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1DA5" w14:textId="3FCB182A" w:rsidR="005563DE" w:rsidRDefault="005563DE" w:rsidP="2B1843A3">
      <w:r w:rsidRPr="005563DE">
        <w:t xml:space="preserve">[For Use </w:t>
      </w:r>
      <w:proofErr w:type="gramStart"/>
      <w:r w:rsidRPr="005563DE">
        <w:t xml:space="preserve">in </w:t>
      </w:r>
      <w:r w:rsidR="00435E54" w:rsidRPr="00435E54">
        <w:rPr>
          <w:b/>
          <w:bCs/>
          <w:color w:val="FFFFFF" w:themeColor="background1"/>
          <w:sz w:val="24"/>
          <w:szCs w:val="24"/>
          <w:shd w:val="clear" w:color="auto" w:fill="437CAC"/>
        </w:rPr>
        <w:t> </w:t>
      </w:r>
      <w:r w:rsidRPr="00435E54">
        <w:rPr>
          <w:b/>
          <w:bCs/>
          <w:color w:val="FFFFFF" w:themeColor="background1"/>
          <w:sz w:val="24"/>
          <w:szCs w:val="24"/>
          <w:shd w:val="clear" w:color="auto" w:fill="437CAC"/>
        </w:rPr>
        <w:t>Action</w:t>
      </w:r>
      <w:proofErr w:type="gramEnd"/>
      <w:r w:rsidRPr="00435E54">
        <w:rPr>
          <w:b/>
          <w:bCs/>
          <w:color w:val="FFFFFF" w:themeColor="background1"/>
          <w:sz w:val="24"/>
          <w:szCs w:val="24"/>
          <w:shd w:val="clear" w:color="auto" w:fill="437CAC"/>
        </w:rPr>
        <w:t xml:space="preserve"> 5.1</w:t>
      </w:r>
      <w:r w:rsidR="00435E54" w:rsidRPr="00435E54">
        <w:rPr>
          <w:b/>
          <w:bCs/>
          <w:color w:val="FFFFFF" w:themeColor="background1"/>
          <w:sz w:val="24"/>
          <w:szCs w:val="24"/>
          <w:shd w:val="clear" w:color="auto" w:fill="437CAC"/>
        </w:rPr>
        <w:t> </w:t>
      </w:r>
      <w:r w:rsidRPr="005563DE">
        <w:t>]</w:t>
      </w:r>
    </w:p>
    <w:p w14:paraId="619AAE0C" w14:textId="43357F3A" w:rsidR="005563DE" w:rsidRPr="005563DE" w:rsidRDefault="005563DE" w:rsidP="2B1843A3">
      <w:r>
        <w:rPr>
          <w:noProof/>
        </w:rPr>
        <w:drawing>
          <wp:inline distT="0" distB="0" distL="0" distR="0" wp14:anchorId="765E9B66" wp14:editId="325126F0">
            <wp:extent cx="2005584" cy="490728"/>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5584" cy="490728"/>
                    </a:xfrm>
                    <a:prstGeom prst="rect">
                      <a:avLst/>
                    </a:prstGeom>
                  </pic:spPr>
                </pic:pic>
              </a:graphicData>
            </a:graphic>
          </wp:inline>
        </w:drawing>
      </w:r>
    </w:p>
    <w:p w14:paraId="0759698D" w14:textId="2CFAF560" w:rsidR="2B1843A3" w:rsidRPr="00453FEB" w:rsidRDefault="2B1843A3" w:rsidP="2B1843A3">
      <w:pPr>
        <w:rPr>
          <w:b/>
          <w:bCs/>
          <w:sz w:val="36"/>
          <w:szCs w:val="36"/>
        </w:rPr>
      </w:pPr>
      <w:r w:rsidRPr="00453FEB">
        <w:rPr>
          <w:b/>
          <w:bCs/>
          <w:sz w:val="36"/>
          <w:szCs w:val="36"/>
        </w:rPr>
        <w:t>Cross-Disciplinary STEM Core Professional Development Plan</w:t>
      </w:r>
    </w:p>
    <w:p w14:paraId="7731E240" w14:textId="77777777" w:rsidR="007D5A83" w:rsidRDefault="005F78C6" w:rsidP="007D5A83">
      <w:r>
        <w:t xml:space="preserve">This tool is designed to assist you in planning professional development </w:t>
      </w:r>
      <w:r w:rsidR="00CE376A">
        <w:t xml:space="preserve">activities </w:t>
      </w:r>
      <w:r w:rsidR="00057653">
        <w:t>related</w:t>
      </w:r>
      <w:r>
        <w:t xml:space="preserve"> to </w:t>
      </w:r>
      <w:r w:rsidR="00351E37">
        <w:t xml:space="preserve">adopting </w:t>
      </w:r>
      <w:r w:rsidRPr="00351E37">
        <w:rPr>
          <w:i/>
          <w:iCs/>
        </w:rPr>
        <w:t>A Framework for a Cross-Disciplinary STEM Core</w:t>
      </w:r>
      <w:r w:rsidR="00CE376A">
        <w:t>.</w:t>
      </w:r>
      <w:r w:rsidR="00351E37">
        <w:t xml:space="preserve"> </w:t>
      </w:r>
    </w:p>
    <w:p w14:paraId="66D8845B" w14:textId="1B6D2DF4" w:rsidR="005F78C6" w:rsidRPr="007D5A83" w:rsidRDefault="000B1202" w:rsidP="007D5A83">
      <w:pPr>
        <w:pStyle w:val="ListParagraph"/>
        <w:numPr>
          <w:ilvl w:val="0"/>
          <w:numId w:val="11"/>
        </w:numPr>
        <w:rPr>
          <w:i/>
          <w:iCs/>
        </w:rPr>
      </w:pPr>
      <w:r w:rsidRPr="000E7133">
        <w:t xml:space="preserve">Start by </w:t>
      </w:r>
      <w:r w:rsidR="005D5BBF">
        <w:t>identifying</w:t>
      </w:r>
      <w:r w:rsidRPr="000E7133">
        <w:t xml:space="preserve"> your knowledge </w:t>
      </w:r>
      <w:r w:rsidR="005D5BBF">
        <w:t>of</w:t>
      </w:r>
      <w:r w:rsidRPr="000E7133">
        <w:t xml:space="preserve"> the </w:t>
      </w:r>
      <w:r w:rsidR="000F12C1" w:rsidRPr="000E7133">
        <w:t>skill sets</w:t>
      </w:r>
      <w:r w:rsidRPr="000E7133">
        <w:t xml:space="preserve"> </w:t>
      </w:r>
      <w:r w:rsidR="00B0472A">
        <w:t xml:space="preserve">in </w:t>
      </w:r>
      <w:r w:rsidRPr="000E7133">
        <w:t>the cross-disciplinary STEM core</w:t>
      </w:r>
      <w:r w:rsidR="00952001" w:rsidRPr="000E7133">
        <w:t xml:space="preserve">. </w:t>
      </w:r>
      <w:r w:rsidR="00851EFA">
        <w:t>If you are unfamiliar with the skill set</w:t>
      </w:r>
      <w:r w:rsidR="0027793A">
        <w:t>, place an X in the appropriate box.</w:t>
      </w:r>
    </w:p>
    <w:p w14:paraId="120718CA" w14:textId="772BCBD9" w:rsidR="00DD59D3" w:rsidRPr="00DD59D3" w:rsidRDefault="00657BF3" w:rsidP="00A47808">
      <w:pPr>
        <w:pStyle w:val="ListParagraph"/>
        <w:numPr>
          <w:ilvl w:val="0"/>
          <w:numId w:val="11"/>
        </w:numPr>
        <w:rPr>
          <w:i/>
          <w:iCs/>
        </w:rPr>
      </w:pPr>
      <w:r>
        <w:t xml:space="preserve">For skill sets that you have </w:t>
      </w:r>
      <w:r w:rsidR="00D803B1">
        <w:t>marked</w:t>
      </w:r>
      <w:r w:rsidR="00BE25E3">
        <w:t xml:space="preserve">, explore the resources under Learn </w:t>
      </w:r>
      <w:r w:rsidR="00093940">
        <w:t>a</w:t>
      </w:r>
      <w:r w:rsidR="00BE25E3">
        <w:t xml:space="preserve">bout the Skill Set and </w:t>
      </w:r>
      <w:r w:rsidR="00D916CF">
        <w:t>Instructional Resources</w:t>
      </w:r>
      <w:r w:rsidR="00BE25E3">
        <w:t xml:space="preserve">. </w:t>
      </w:r>
      <w:r w:rsidR="00535B58">
        <w:t>The</w:t>
      </w:r>
      <w:r w:rsidR="00292728">
        <w:t xml:space="preserve">se introductory materials </w:t>
      </w:r>
      <w:r w:rsidR="00AE72C2">
        <w:t xml:space="preserve">provide </w:t>
      </w:r>
      <w:r w:rsidR="00535B58" w:rsidRPr="000E7133">
        <w:t>definitions</w:t>
      </w:r>
      <w:r w:rsidR="00535B58">
        <w:t>,</w:t>
      </w:r>
      <w:r w:rsidR="00535B58" w:rsidRPr="000E7133">
        <w:t xml:space="preserve"> podcasts, and instructional materials </w:t>
      </w:r>
      <w:r w:rsidR="00DF3557">
        <w:t xml:space="preserve">developed by </w:t>
      </w:r>
      <w:r w:rsidR="00535B58" w:rsidRPr="000E7133">
        <w:t xml:space="preserve">the </w:t>
      </w:r>
      <w:r w:rsidR="00535B58" w:rsidRPr="000E7133">
        <w:rPr>
          <w:i/>
          <w:iCs/>
        </w:rPr>
        <w:t>Preparing Technicians for the Future of Work</w:t>
      </w:r>
      <w:r w:rsidR="00535B58" w:rsidRPr="000E7133">
        <w:t xml:space="preserve"> </w:t>
      </w:r>
      <w:r w:rsidR="00DF3557">
        <w:t>project</w:t>
      </w:r>
      <w:r w:rsidR="00292728">
        <w:t>.</w:t>
      </w:r>
    </w:p>
    <w:p w14:paraId="6CE5407A" w14:textId="127CA384" w:rsidR="005519B1" w:rsidRDefault="00CE19C2">
      <w:pPr>
        <w:rPr>
          <w:i/>
          <w:iCs/>
        </w:rPr>
      </w:pPr>
      <w:r w:rsidRPr="00D44AB6">
        <w:rPr>
          <w:b/>
          <w:bCs/>
        </w:rPr>
        <w:t>Component</w:t>
      </w:r>
      <w:r w:rsidR="008016F9" w:rsidRPr="00D44AB6">
        <w:rPr>
          <w:b/>
          <w:bCs/>
        </w:rPr>
        <w:t>s of the Cross-Disciplinary STEM Core</w:t>
      </w:r>
      <w:r w:rsidR="00C67337">
        <w:rPr>
          <w:b/>
          <w:bCs/>
        </w:rPr>
        <w:br/>
      </w:r>
      <w:r w:rsidR="00C64B80">
        <w:rPr>
          <w:i/>
          <w:iCs/>
        </w:rPr>
        <w:t xml:space="preserve">If you are not familiar with a skill set in the first column, place an X in the corresponding box. </w:t>
      </w:r>
    </w:p>
    <w:tbl>
      <w:tblPr>
        <w:tblStyle w:val="TableGrid"/>
        <w:tblW w:w="9561" w:type="dxa"/>
        <w:jc w:val="center"/>
        <w:tblLayout w:type="fixed"/>
        <w:tblLook w:val="04A0" w:firstRow="1" w:lastRow="0" w:firstColumn="1" w:lastColumn="0" w:noHBand="0" w:noVBand="1"/>
      </w:tblPr>
      <w:tblGrid>
        <w:gridCol w:w="2664"/>
        <w:gridCol w:w="1290"/>
        <w:gridCol w:w="20"/>
        <w:gridCol w:w="3148"/>
        <w:gridCol w:w="20"/>
        <w:gridCol w:w="2399"/>
        <w:gridCol w:w="20"/>
      </w:tblGrid>
      <w:tr w:rsidR="004D485E" w14:paraId="4E5C0632" w14:textId="77777777" w:rsidTr="00816697">
        <w:trPr>
          <w:cantSplit/>
          <w:tblHeader/>
          <w:jc w:val="center"/>
        </w:trPr>
        <w:tc>
          <w:tcPr>
            <w:tcW w:w="9561" w:type="dxa"/>
            <w:gridSpan w:val="7"/>
            <w:shd w:val="clear" w:color="auto" w:fill="000000" w:themeFill="text1"/>
            <w:vAlign w:val="center"/>
          </w:tcPr>
          <w:p w14:paraId="410A9752" w14:textId="198D86F7" w:rsidR="004D485E" w:rsidRPr="003E26E4" w:rsidRDefault="004D485E" w:rsidP="004D485E">
            <w:pPr>
              <w:spacing w:before="60" w:after="60"/>
              <w:rPr>
                <w:b/>
                <w:bCs/>
              </w:rPr>
            </w:pPr>
            <w:r w:rsidRPr="00BC2511">
              <w:rPr>
                <w:b/>
                <w:bCs/>
                <w:color w:val="FFFFFF" w:themeColor="background1"/>
                <w:sz w:val="24"/>
                <w:szCs w:val="24"/>
              </w:rPr>
              <w:t xml:space="preserve">SKILL AREA: </w:t>
            </w:r>
            <w:r>
              <w:rPr>
                <w:b/>
                <w:bCs/>
                <w:color w:val="FFFFFF" w:themeColor="background1"/>
                <w:sz w:val="24"/>
                <w:szCs w:val="24"/>
              </w:rPr>
              <w:t>DATA KNOWLEDGE AND ANALYSIS</w:t>
            </w:r>
          </w:p>
        </w:tc>
      </w:tr>
      <w:tr w:rsidR="00A47808" w14:paraId="6158E534" w14:textId="77405DBE" w:rsidTr="00C67948">
        <w:trPr>
          <w:cantSplit/>
          <w:tblHeader/>
          <w:jc w:val="center"/>
        </w:trPr>
        <w:tc>
          <w:tcPr>
            <w:tcW w:w="2664" w:type="dxa"/>
            <w:shd w:val="clear" w:color="auto" w:fill="F2F2F2" w:themeFill="background1" w:themeFillShade="F2"/>
            <w:vAlign w:val="center"/>
          </w:tcPr>
          <w:p w14:paraId="192B0F35" w14:textId="13F3BC08" w:rsidR="004F4B64" w:rsidRPr="00D85D06" w:rsidRDefault="00165F98">
            <w:r w:rsidRPr="00D85D06">
              <w:rPr>
                <w:b/>
                <w:bCs/>
              </w:rPr>
              <w:t>Skill Set</w:t>
            </w:r>
          </w:p>
        </w:tc>
        <w:tc>
          <w:tcPr>
            <w:tcW w:w="1310" w:type="dxa"/>
            <w:gridSpan w:val="2"/>
            <w:shd w:val="clear" w:color="auto" w:fill="F2F2F2" w:themeFill="background1" w:themeFillShade="F2"/>
          </w:tcPr>
          <w:p w14:paraId="6AE46485" w14:textId="6EC2FAD5" w:rsidR="004F4B64" w:rsidRPr="003E26E4" w:rsidRDefault="004F4B64">
            <w:pPr>
              <w:rPr>
                <w:b/>
                <w:bCs/>
              </w:rPr>
            </w:pPr>
            <w:r w:rsidRPr="003E26E4">
              <w:rPr>
                <w:b/>
                <w:bCs/>
              </w:rPr>
              <w:t>Not familiar with this skill set</w:t>
            </w:r>
          </w:p>
        </w:tc>
        <w:tc>
          <w:tcPr>
            <w:tcW w:w="3168" w:type="dxa"/>
            <w:gridSpan w:val="2"/>
            <w:shd w:val="clear" w:color="auto" w:fill="F2F2F2" w:themeFill="background1" w:themeFillShade="F2"/>
            <w:vAlign w:val="center"/>
          </w:tcPr>
          <w:p w14:paraId="50C1EA73" w14:textId="33F1EBA6" w:rsidR="004F4B64" w:rsidRPr="003E26E4" w:rsidRDefault="00391E6B" w:rsidP="006A5245">
            <w:pPr>
              <w:jc w:val="center"/>
              <w:rPr>
                <w:rFonts w:eastAsiaTheme="minorEastAsia"/>
                <w:b/>
                <w:bCs/>
              </w:rPr>
            </w:pPr>
            <w:r w:rsidRPr="003E26E4">
              <w:rPr>
                <w:rFonts w:eastAsiaTheme="minorEastAsia"/>
                <w:b/>
                <w:bCs/>
              </w:rPr>
              <w:t>Learn about the Skill Set</w:t>
            </w:r>
          </w:p>
        </w:tc>
        <w:tc>
          <w:tcPr>
            <w:tcW w:w="2419" w:type="dxa"/>
            <w:gridSpan w:val="2"/>
            <w:shd w:val="clear" w:color="auto" w:fill="F2F2F2" w:themeFill="background1" w:themeFillShade="F2"/>
            <w:vAlign w:val="center"/>
          </w:tcPr>
          <w:p w14:paraId="7B59376F" w14:textId="5025770D" w:rsidR="004F4B64" w:rsidRPr="003E26E4" w:rsidRDefault="006A5245" w:rsidP="006A5245">
            <w:pPr>
              <w:jc w:val="center"/>
              <w:rPr>
                <w:b/>
                <w:bCs/>
              </w:rPr>
            </w:pPr>
            <w:r w:rsidRPr="003E26E4">
              <w:rPr>
                <w:b/>
                <w:bCs/>
              </w:rPr>
              <w:t>Instructional Resources</w:t>
            </w:r>
          </w:p>
        </w:tc>
      </w:tr>
      <w:tr w:rsidR="00A47808" w14:paraId="5F133ED0" w14:textId="755C404B" w:rsidTr="00C67948">
        <w:trPr>
          <w:cantSplit/>
          <w:jc w:val="center"/>
        </w:trPr>
        <w:tc>
          <w:tcPr>
            <w:tcW w:w="2664" w:type="dxa"/>
          </w:tcPr>
          <w:p w14:paraId="3FF04FBF" w14:textId="6342A298" w:rsidR="004F4B64" w:rsidRDefault="004F4B64">
            <w:r>
              <w:t>Analytics tools</w:t>
            </w:r>
          </w:p>
        </w:tc>
        <w:tc>
          <w:tcPr>
            <w:tcW w:w="1310" w:type="dxa"/>
            <w:gridSpan w:val="2"/>
          </w:tcPr>
          <w:p w14:paraId="6C56F573" w14:textId="77777777" w:rsidR="004F4B64" w:rsidRDefault="004F4B64"/>
        </w:tc>
        <w:tc>
          <w:tcPr>
            <w:tcW w:w="3168" w:type="dxa"/>
            <w:gridSpan w:val="2"/>
          </w:tcPr>
          <w:p w14:paraId="04512F58" w14:textId="2963845D" w:rsidR="00E94DE2" w:rsidRPr="001470DE" w:rsidRDefault="005F25E5" w:rsidP="3A10E05B">
            <w:pPr>
              <w:rPr>
                <w:rFonts w:eastAsiaTheme="minorEastAsia"/>
                <w:i/>
                <w:iCs/>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004F4B64" w:rsidRPr="00DE74C0">
              <w:rPr>
                <w:rFonts w:eastAsiaTheme="minorEastAsia"/>
                <w:b/>
                <w:bCs/>
                <w:color w:val="000000" w:themeColor="text1"/>
                <w:sz w:val="20"/>
                <w:szCs w:val="20"/>
              </w:rPr>
              <w:t>Analytics tools for business</w:t>
            </w:r>
            <w:r w:rsidR="004F4B64" w:rsidRPr="00DE74C0">
              <w:rPr>
                <w:rFonts w:eastAsiaTheme="minorEastAsia"/>
                <w:color w:val="000000" w:themeColor="text1"/>
                <w:sz w:val="20"/>
                <w:szCs w:val="20"/>
              </w:rPr>
              <w:t xml:space="preserve"> (such as Excel, R, SAS) enhance and automate data analysis. Business analytics takes trends and insights gained from data analysis to identify and anticipate outcomes for making smarter, data-driven business decisions.</w:t>
            </w:r>
            <w:r w:rsidR="004F4B64" w:rsidRPr="00DE74C0">
              <w:rPr>
                <w:rFonts w:eastAsiaTheme="minorEastAsia"/>
                <w:i/>
                <w:iCs/>
                <w:color w:val="000000" w:themeColor="text1"/>
                <w:sz w:val="20"/>
                <w:szCs w:val="20"/>
              </w:rPr>
              <w:t xml:space="preserve"> </w:t>
            </w:r>
          </w:p>
        </w:tc>
        <w:tc>
          <w:tcPr>
            <w:tcW w:w="2419" w:type="dxa"/>
            <w:gridSpan w:val="2"/>
          </w:tcPr>
          <w:p w14:paraId="6F1B853D" w14:textId="2A858B8F" w:rsidR="004F4B64" w:rsidRPr="0045095F" w:rsidRDefault="004F4B64">
            <w:pPr>
              <w:rPr>
                <w:sz w:val="20"/>
                <w:szCs w:val="20"/>
              </w:rPr>
            </w:pPr>
            <w:r w:rsidRPr="0045095F">
              <w:rPr>
                <w:sz w:val="20"/>
                <w:szCs w:val="20"/>
              </w:rPr>
              <w:t xml:space="preserve">Analytical Tools Instructional Card </w:t>
            </w:r>
            <w:r w:rsidR="0045095F">
              <w:rPr>
                <w:sz w:val="20"/>
                <w:szCs w:val="20"/>
              </w:rPr>
              <w:t>coming soon</w:t>
            </w:r>
            <w:r w:rsidR="00CE18C1" w:rsidRPr="0045095F">
              <w:rPr>
                <w:sz w:val="20"/>
                <w:szCs w:val="20"/>
              </w:rPr>
              <w:t>.</w:t>
            </w:r>
          </w:p>
        </w:tc>
      </w:tr>
      <w:tr w:rsidR="000166C3" w14:paraId="4C2AD5F8" w14:textId="0ACB65B3" w:rsidTr="00C67948">
        <w:trPr>
          <w:cantSplit/>
          <w:jc w:val="center"/>
        </w:trPr>
        <w:tc>
          <w:tcPr>
            <w:tcW w:w="2664" w:type="dxa"/>
          </w:tcPr>
          <w:p w14:paraId="23CF7771" w14:textId="6882165D" w:rsidR="004F4B64" w:rsidRDefault="004F4B64">
            <w:r>
              <w:t>Computational thinking</w:t>
            </w:r>
          </w:p>
        </w:tc>
        <w:tc>
          <w:tcPr>
            <w:tcW w:w="1310" w:type="dxa"/>
            <w:gridSpan w:val="2"/>
          </w:tcPr>
          <w:p w14:paraId="3FE841A3" w14:textId="77777777" w:rsidR="004F4B64" w:rsidRDefault="004F4B64"/>
        </w:tc>
        <w:tc>
          <w:tcPr>
            <w:tcW w:w="3168" w:type="dxa"/>
            <w:gridSpan w:val="2"/>
          </w:tcPr>
          <w:p w14:paraId="2B1FE669" w14:textId="43E55565" w:rsidR="00E94DE2" w:rsidRPr="001470DE" w:rsidRDefault="005F25E5" w:rsidP="3A10E05B">
            <w:pPr>
              <w:spacing w:line="259" w:lineRule="auto"/>
              <w:rPr>
                <w:rFonts w:eastAsiaTheme="minorEastAsia"/>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004F4B64" w:rsidRPr="00DE74C0">
              <w:rPr>
                <w:rFonts w:eastAsiaTheme="minorEastAsia"/>
                <w:b/>
                <w:bCs/>
                <w:color w:val="000000" w:themeColor="text1"/>
                <w:sz w:val="20"/>
                <w:szCs w:val="20"/>
              </w:rPr>
              <w:t xml:space="preserve">Computational thinking </w:t>
            </w:r>
            <w:r w:rsidR="004F4B64" w:rsidRPr="00DE74C0">
              <w:rPr>
                <w:rFonts w:eastAsiaTheme="minorEastAsia"/>
                <w:color w:val="000000" w:themeColor="text1"/>
                <w:sz w:val="20"/>
                <w:szCs w:val="20"/>
              </w:rPr>
              <w:t>uses problem-solving methods to turn a difficult problem into one that humans can solve using common computer science concepts. More broadly, computational thinking is something described as systematic problem-solving, with no computer necessary.</w:t>
            </w:r>
          </w:p>
        </w:tc>
        <w:tc>
          <w:tcPr>
            <w:tcW w:w="2419" w:type="dxa"/>
            <w:gridSpan w:val="2"/>
          </w:tcPr>
          <w:p w14:paraId="3809370F" w14:textId="37E21BC3" w:rsidR="004F4B64" w:rsidRPr="0045095F" w:rsidRDefault="004F4B64">
            <w:pPr>
              <w:rPr>
                <w:sz w:val="20"/>
                <w:szCs w:val="20"/>
              </w:rPr>
            </w:pPr>
            <w:r w:rsidRPr="0045095F">
              <w:rPr>
                <w:sz w:val="20"/>
                <w:szCs w:val="20"/>
              </w:rPr>
              <w:t xml:space="preserve">Computational Thinking Instructional Card </w:t>
            </w:r>
            <w:r w:rsidR="0045095F">
              <w:rPr>
                <w:sz w:val="20"/>
                <w:szCs w:val="20"/>
              </w:rPr>
              <w:t>coming soon</w:t>
            </w:r>
            <w:r w:rsidR="00CE18C1" w:rsidRPr="0045095F">
              <w:rPr>
                <w:sz w:val="20"/>
                <w:szCs w:val="20"/>
              </w:rPr>
              <w:t>.</w:t>
            </w:r>
          </w:p>
        </w:tc>
      </w:tr>
      <w:tr w:rsidR="000166C3" w14:paraId="7627D635" w14:textId="09E85327" w:rsidTr="00C67948">
        <w:trPr>
          <w:cantSplit/>
          <w:jc w:val="center"/>
        </w:trPr>
        <w:tc>
          <w:tcPr>
            <w:tcW w:w="2664" w:type="dxa"/>
          </w:tcPr>
          <w:p w14:paraId="44F63B8E" w14:textId="26B508F0" w:rsidR="004F4B64" w:rsidRDefault="004F4B64">
            <w:r>
              <w:t>Data analysis</w:t>
            </w:r>
          </w:p>
        </w:tc>
        <w:tc>
          <w:tcPr>
            <w:tcW w:w="1310" w:type="dxa"/>
            <w:gridSpan w:val="2"/>
          </w:tcPr>
          <w:p w14:paraId="1C153F3D" w14:textId="77777777" w:rsidR="004F4B64" w:rsidRDefault="004F4B64"/>
        </w:tc>
        <w:tc>
          <w:tcPr>
            <w:tcW w:w="3168" w:type="dxa"/>
            <w:gridSpan w:val="2"/>
          </w:tcPr>
          <w:p w14:paraId="2BD2839D" w14:textId="136B6B94" w:rsidR="004F4B64" w:rsidRPr="00DE74C0" w:rsidRDefault="005F25E5" w:rsidP="3A10E05B">
            <w:pPr>
              <w:rPr>
                <w:rFonts w:eastAsiaTheme="minorEastAsia"/>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004F4B64" w:rsidRPr="00DE74C0">
              <w:rPr>
                <w:rFonts w:eastAsiaTheme="minorEastAsia"/>
                <w:b/>
                <w:bCs/>
                <w:color w:val="000000" w:themeColor="text1"/>
                <w:sz w:val="20"/>
                <w:szCs w:val="20"/>
              </w:rPr>
              <w:t>Data analysis</w:t>
            </w:r>
            <w:r w:rsidR="004F4B64" w:rsidRPr="00DE74C0">
              <w:rPr>
                <w:rFonts w:eastAsiaTheme="minorEastAsia"/>
                <w:color w:val="000000" w:themeColor="text1"/>
                <w:sz w:val="20"/>
                <w:szCs w:val="20"/>
              </w:rPr>
              <w:t xml:space="preserve"> is the process in which data is organized for use in methods that help explain the past, predict the future, and answer research questions.</w:t>
            </w:r>
          </w:p>
        </w:tc>
        <w:tc>
          <w:tcPr>
            <w:tcW w:w="2419" w:type="dxa"/>
            <w:gridSpan w:val="2"/>
          </w:tcPr>
          <w:p w14:paraId="7528F7FC" w14:textId="284767C7" w:rsidR="004F4B64" w:rsidRPr="0045095F" w:rsidRDefault="004F4B64">
            <w:pPr>
              <w:rPr>
                <w:sz w:val="20"/>
                <w:szCs w:val="20"/>
              </w:rPr>
            </w:pPr>
            <w:r w:rsidRPr="0045095F">
              <w:rPr>
                <w:sz w:val="20"/>
                <w:szCs w:val="20"/>
              </w:rPr>
              <w:t xml:space="preserve">Data Analysis Instructional Card </w:t>
            </w:r>
            <w:r w:rsidR="0045095F">
              <w:rPr>
                <w:sz w:val="20"/>
                <w:szCs w:val="20"/>
              </w:rPr>
              <w:t>coming soon</w:t>
            </w:r>
            <w:r w:rsidR="00CE18C1" w:rsidRPr="0045095F">
              <w:rPr>
                <w:sz w:val="20"/>
                <w:szCs w:val="20"/>
              </w:rPr>
              <w:t>.</w:t>
            </w:r>
          </w:p>
          <w:p w14:paraId="11D40BC7" w14:textId="77777777" w:rsidR="00882C88" w:rsidRPr="0045095F" w:rsidRDefault="00882C88">
            <w:pPr>
              <w:rPr>
                <w:sz w:val="20"/>
                <w:szCs w:val="20"/>
              </w:rPr>
            </w:pPr>
          </w:p>
          <w:p w14:paraId="30CAB664" w14:textId="1AF951BA" w:rsidR="00882C88" w:rsidRPr="0045095F" w:rsidRDefault="00435072">
            <w:pPr>
              <w:rPr>
                <w:sz w:val="20"/>
                <w:szCs w:val="20"/>
              </w:rPr>
            </w:pPr>
            <w:r w:rsidRPr="0045095F">
              <w:rPr>
                <w:sz w:val="20"/>
                <w:szCs w:val="20"/>
                <w:u w:val="single"/>
              </w:rPr>
              <w:t>Podcast</w:t>
            </w:r>
            <w:r w:rsidRPr="0045095F">
              <w:rPr>
                <w:sz w:val="20"/>
                <w:szCs w:val="20"/>
              </w:rPr>
              <w:t>: Harnessing the Power of Data</w:t>
            </w:r>
            <w:r w:rsidR="003C6FB9" w:rsidRPr="0045095F">
              <w:rPr>
                <w:sz w:val="20"/>
                <w:szCs w:val="20"/>
              </w:rPr>
              <w:t xml:space="preserve"> and the Must-Have Cross-Disciplinary Skills</w:t>
            </w:r>
            <w:r w:rsidR="00CE5205" w:rsidRPr="0045095F">
              <w:rPr>
                <w:sz w:val="20"/>
                <w:szCs w:val="20"/>
              </w:rPr>
              <w:t xml:space="preserve">, </w:t>
            </w:r>
            <w:hyperlink r:id="rId11" w:history="1">
              <w:r w:rsidR="00CE5205" w:rsidRPr="0045095F">
                <w:rPr>
                  <w:rStyle w:val="Hyperlink"/>
                  <w:sz w:val="20"/>
                  <w:szCs w:val="20"/>
                </w:rPr>
                <w:t>PC40</w:t>
              </w:r>
            </w:hyperlink>
          </w:p>
        </w:tc>
      </w:tr>
      <w:tr w:rsidR="000166C3" w14:paraId="5DC04737" w14:textId="449A4B09" w:rsidTr="00C67948">
        <w:trPr>
          <w:cantSplit/>
          <w:jc w:val="center"/>
        </w:trPr>
        <w:tc>
          <w:tcPr>
            <w:tcW w:w="2664" w:type="dxa"/>
          </w:tcPr>
          <w:p w14:paraId="32DCA9C6" w14:textId="483EB260" w:rsidR="004F4B64" w:rsidRDefault="004F4B64">
            <w:r>
              <w:t>Data backup and restoration</w:t>
            </w:r>
          </w:p>
        </w:tc>
        <w:tc>
          <w:tcPr>
            <w:tcW w:w="1310" w:type="dxa"/>
            <w:gridSpan w:val="2"/>
          </w:tcPr>
          <w:p w14:paraId="2645C5C1" w14:textId="77777777" w:rsidR="004F4B64" w:rsidRDefault="004F4B64"/>
        </w:tc>
        <w:tc>
          <w:tcPr>
            <w:tcW w:w="3168" w:type="dxa"/>
            <w:gridSpan w:val="2"/>
          </w:tcPr>
          <w:p w14:paraId="6F5E42E2" w14:textId="1A1CFD23" w:rsidR="00E94DE2" w:rsidRPr="001470DE" w:rsidRDefault="005F25E5" w:rsidP="3A10E05B">
            <w:pPr>
              <w:rPr>
                <w:rFonts w:eastAsiaTheme="minorEastAsia"/>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004F4B64" w:rsidRPr="00DE74C0">
              <w:rPr>
                <w:rFonts w:eastAsiaTheme="minorEastAsia"/>
                <w:b/>
                <w:bCs/>
                <w:sz w:val="20"/>
                <w:szCs w:val="20"/>
              </w:rPr>
              <w:t>Data backup and restoration</w:t>
            </w:r>
            <w:r w:rsidR="004F4B64" w:rsidRPr="00DE74C0">
              <w:rPr>
                <w:rFonts w:eastAsiaTheme="minorEastAsia"/>
                <w:sz w:val="20"/>
                <w:szCs w:val="20"/>
              </w:rPr>
              <w:t xml:space="preserve"> </w:t>
            </w:r>
            <w:r w:rsidR="004F4B64" w:rsidRPr="00DE74C0">
              <w:rPr>
                <w:rFonts w:eastAsiaTheme="minorEastAsia"/>
                <w:color w:val="000000" w:themeColor="text1"/>
                <w:sz w:val="20"/>
                <w:szCs w:val="20"/>
              </w:rPr>
              <w:t>refers to the process of storing copies of data in case of a loss and setting up systems that allow data to be recovered after a data loss.</w:t>
            </w:r>
          </w:p>
        </w:tc>
        <w:tc>
          <w:tcPr>
            <w:tcW w:w="2419" w:type="dxa"/>
            <w:gridSpan w:val="2"/>
          </w:tcPr>
          <w:p w14:paraId="6E3D7AB9" w14:textId="7C21A875" w:rsidR="004F4B64" w:rsidRPr="0045095F" w:rsidRDefault="004F4B64">
            <w:pPr>
              <w:rPr>
                <w:sz w:val="20"/>
                <w:szCs w:val="20"/>
              </w:rPr>
            </w:pPr>
            <w:r w:rsidRPr="0045095F">
              <w:rPr>
                <w:sz w:val="20"/>
                <w:szCs w:val="20"/>
              </w:rPr>
              <w:t xml:space="preserve">Data Backup and Recovery Instructional Card </w:t>
            </w:r>
            <w:r w:rsidR="0045095F">
              <w:rPr>
                <w:sz w:val="20"/>
                <w:szCs w:val="20"/>
              </w:rPr>
              <w:t>coming soon</w:t>
            </w:r>
            <w:r w:rsidR="00CE18C1" w:rsidRPr="0045095F">
              <w:rPr>
                <w:sz w:val="20"/>
                <w:szCs w:val="20"/>
              </w:rPr>
              <w:t>.</w:t>
            </w:r>
          </w:p>
        </w:tc>
      </w:tr>
      <w:tr w:rsidR="000166C3" w:rsidRPr="0045095F" w14:paraId="05D7EDFC" w14:textId="56E53D56" w:rsidTr="00C67948">
        <w:trPr>
          <w:cantSplit/>
          <w:jc w:val="center"/>
        </w:trPr>
        <w:tc>
          <w:tcPr>
            <w:tcW w:w="2664" w:type="dxa"/>
          </w:tcPr>
          <w:p w14:paraId="123CC28C" w14:textId="75875986" w:rsidR="004F4B64" w:rsidRDefault="004F4B64">
            <w:r>
              <w:t>Databases</w:t>
            </w:r>
          </w:p>
        </w:tc>
        <w:tc>
          <w:tcPr>
            <w:tcW w:w="1310" w:type="dxa"/>
            <w:gridSpan w:val="2"/>
          </w:tcPr>
          <w:p w14:paraId="77FED255" w14:textId="77777777" w:rsidR="004F4B64" w:rsidRDefault="004F4B64"/>
        </w:tc>
        <w:tc>
          <w:tcPr>
            <w:tcW w:w="3168" w:type="dxa"/>
            <w:gridSpan w:val="2"/>
          </w:tcPr>
          <w:p w14:paraId="36D5A4D7" w14:textId="041BC0BA" w:rsidR="00E94DE2" w:rsidRPr="001470DE" w:rsidRDefault="005F25E5" w:rsidP="3A10E05B">
            <w:pPr>
              <w:rPr>
                <w:rFonts w:eastAsiaTheme="minorEastAsia"/>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004F4B64" w:rsidRPr="00DE74C0">
              <w:rPr>
                <w:rFonts w:eastAsiaTheme="minorEastAsia"/>
                <w:sz w:val="20"/>
                <w:szCs w:val="20"/>
              </w:rPr>
              <w:t xml:space="preserve">A </w:t>
            </w:r>
            <w:r w:rsidR="004F4B64" w:rsidRPr="00DE74C0">
              <w:rPr>
                <w:rFonts w:eastAsiaTheme="minorEastAsia"/>
                <w:b/>
                <w:bCs/>
                <w:sz w:val="20"/>
                <w:szCs w:val="20"/>
              </w:rPr>
              <w:t xml:space="preserve">database </w:t>
            </w:r>
            <w:r w:rsidR="004F4B64" w:rsidRPr="00DE74C0">
              <w:rPr>
                <w:rFonts w:eastAsiaTheme="minorEastAsia"/>
                <w:color w:val="000000" w:themeColor="text1"/>
                <w:sz w:val="20"/>
                <w:szCs w:val="20"/>
              </w:rPr>
              <w:t>is a collection of information that is organized so that it can be easily accessed, managed, and updated.</w:t>
            </w:r>
          </w:p>
        </w:tc>
        <w:tc>
          <w:tcPr>
            <w:tcW w:w="2419" w:type="dxa"/>
            <w:gridSpan w:val="2"/>
          </w:tcPr>
          <w:p w14:paraId="336EE4E2" w14:textId="219167C9" w:rsidR="004F4B64" w:rsidRPr="0045095F" w:rsidRDefault="004F4B64">
            <w:pPr>
              <w:rPr>
                <w:sz w:val="20"/>
                <w:szCs w:val="20"/>
              </w:rPr>
            </w:pPr>
            <w:r w:rsidRPr="0045095F">
              <w:rPr>
                <w:sz w:val="20"/>
                <w:szCs w:val="20"/>
              </w:rPr>
              <w:t xml:space="preserve">Databases Instructional Card </w:t>
            </w:r>
            <w:r w:rsidR="0045095F">
              <w:rPr>
                <w:sz w:val="20"/>
                <w:szCs w:val="20"/>
              </w:rPr>
              <w:t>coming soon</w:t>
            </w:r>
            <w:r w:rsidR="00CE18C1" w:rsidRPr="0045095F">
              <w:rPr>
                <w:sz w:val="20"/>
                <w:szCs w:val="20"/>
              </w:rPr>
              <w:t>.</w:t>
            </w:r>
          </w:p>
        </w:tc>
      </w:tr>
      <w:tr w:rsidR="000166C3" w:rsidRPr="0045095F" w14:paraId="2AD4AEAB" w14:textId="65A21EC4" w:rsidTr="00C67948">
        <w:trPr>
          <w:cantSplit/>
          <w:jc w:val="center"/>
        </w:trPr>
        <w:tc>
          <w:tcPr>
            <w:tcW w:w="2664" w:type="dxa"/>
          </w:tcPr>
          <w:p w14:paraId="530261CA" w14:textId="0F415C8A" w:rsidR="004F4B64" w:rsidRDefault="004F4B64">
            <w:r>
              <w:t>Data fluency</w:t>
            </w:r>
          </w:p>
        </w:tc>
        <w:tc>
          <w:tcPr>
            <w:tcW w:w="1310" w:type="dxa"/>
            <w:gridSpan w:val="2"/>
          </w:tcPr>
          <w:p w14:paraId="009D3A5D" w14:textId="77777777" w:rsidR="004F4B64" w:rsidRDefault="004F4B64"/>
        </w:tc>
        <w:tc>
          <w:tcPr>
            <w:tcW w:w="3168" w:type="dxa"/>
            <w:gridSpan w:val="2"/>
          </w:tcPr>
          <w:p w14:paraId="32B23DF4" w14:textId="7E1E231E" w:rsidR="00E94DE2" w:rsidRPr="001470DE" w:rsidRDefault="005F25E5" w:rsidP="3A10E05B">
            <w:pPr>
              <w:rPr>
                <w:rFonts w:eastAsiaTheme="minorEastAsia"/>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004F4B64" w:rsidRPr="00DE74C0">
              <w:rPr>
                <w:rFonts w:eastAsiaTheme="minorEastAsia"/>
                <w:b/>
                <w:bCs/>
                <w:sz w:val="20"/>
                <w:szCs w:val="20"/>
              </w:rPr>
              <w:t>Data fluency (or literacy)</w:t>
            </w:r>
            <w:r w:rsidR="004F4B64" w:rsidRPr="00DE74C0">
              <w:rPr>
                <w:rFonts w:eastAsiaTheme="minorEastAsia"/>
                <w:sz w:val="20"/>
                <w:szCs w:val="20"/>
              </w:rPr>
              <w:t xml:space="preserve"> </w:t>
            </w:r>
            <w:r w:rsidR="004F4B64" w:rsidRPr="00DE74C0">
              <w:rPr>
                <w:rFonts w:eastAsiaTheme="minorEastAsia"/>
                <w:color w:val="000000" w:themeColor="text1"/>
                <w:sz w:val="20"/>
                <w:szCs w:val="20"/>
              </w:rPr>
              <w:t>is the ability to derive meaningful information from data and communicate about it clearly.</w:t>
            </w:r>
          </w:p>
        </w:tc>
        <w:tc>
          <w:tcPr>
            <w:tcW w:w="2419" w:type="dxa"/>
            <w:gridSpan w:val="2"/>
          </w:tcPr>
          <w:p w14:paraId="178322F1" w14:textId="79858258" w:rsidR="004F4B64" w:rsidRPr="0045095F" w:rsidRDefault="004F4B64">
            <w:pPr>
              <w:rPr>
                <w:sz w:val="20"/>
                <w:szCs w:val="20"/>
              </w:rPr>
            </w:pPr>
            <w:r w:rsidRPr="0045095F">
              <w:rPr>
                <w:sz w:val="20"/>
                <w:szCs w:val="20"/>
              </w:rPr>
              <w:t xml:space="preserve">Data Fluency/Literacy  </w:t>
            </w:r>
            <w:hyperlink r:id="rId12" w:history="1">
              <w:r w:rsidRPr="0045095F">
                <w:rPr>
                  <w:rStyle w:val="Hyperlink"/>
                  <w:sz w:val="20"/>
                  <w:szCs w:val="20"/>
                </w:rPr>
                <w:t>Instructional Card</w:t>
              </w:r>
            </w:hyperlink>
          </w:p>
        </w:tc>
      </w:tr>
      <w:tr w:rsidR="000166C3" w:rsidRPr="0045095F" w14:paraId="24E44E39" w14:textId="018EB95D" w:rsidTr="00C67948">
        <w:trPr>
          <w:gridAfter w:val="1"/>
          <w:wAfter w:w="20" w:type="dxa"/>
          <w:cantSplit/>
          <w:jc w:val="center"/>
        </w:trPr>
        <w:tc>
          <w:tcPr>
            <w:tcW w:w="2664" w:type="dxa"/>
          </w:tcPr>
          <w:p w14:paraId="7E2D4455" w14:textId="1D700557" w:rsidR="004F4B64" w:rsidRDefault="004F4B64">
            <w:r>
              <w:lastRenderedPageBreak/>
              <w:t>Data life cycle</w:t>
            </w:r>
          </w:p>
        </w:tc>
        <w:tc>
          <w:tcPr>
            <w:tcW w:w="1290" w:type="dxa"/>
          </w:tcPr>
          <w:p w14:paraId="09448664" w14:textId="77777777" w:rsidR="004F4B64" w:rsidRDefault="004F4B64"/>
        </w:tc>
        <w:tc>
          <w:tcPr>
            <w:tcW w:w="3168" w:type="dxa"/>
            <w:gridSpan w:val="2"/>
          </w:tcPr>
          <w:p w14:paraId="65A72782" w14:textId="755B350A" w:rsidR="00E94DE2" w:rsidRPr="001470DE" w:rsidRDefault="004F4B64" w:rsidP="3A10E05B">
            <w:pPr>
              <w:rPr>
                <w:rFonts w:eastAsiaTheme="minorEastAsia"/>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The </w:t>
            </w:r>
            <w:r w:rsidRPr="00DE74C0">
              <w:rPr>
                <w:rFonts w:eastAsiaTheme="minorEastAsia"/>
                <w:b/>
                <w:bCs/>
                <w:sz w:val="20"/>
                <w:szCs w:val="20"/>
              </w:rPr>
              <w:t>data life cycle</w:t>
            </w:r>
            <w:r w:rsidRPr="00DE74C0">
              <w:rPr>
                <w:rFonts w:eastAsiaTheme="minorEastAsia"/>
                <w:sz w:val="20"/>
                <w:szCs w:val="20"/>
              </w:rPr>
              <w:t xml:space="preserve"> </w:t>
            </w:r>
            <w:r w:rsidRPr="00DE74C0">
              <w:rPr>
                <w:rFonts w:eastAsiaTheme="minorEastAsia"/>
                <w:color w:val="000000" w:themeColor="text1"/>
                <w:sz w:val="20"/>
                <w:szCs w:val="20"/>
              </w:rPr>
              <w:t>describes the stages that data goes through from initial generation or capture to eventual archiving or deletion at the end of its useful life.</w:t>
            </w:r>
          </w:p>
        </w:tc>
        <w:tc>
          <w:tcPr>
            <w:tcW w:w="2419" w:type="dxa"/>
            <w:gridSpan w:val="2"/>
          </w:tcPr>
          <w:p w14:paraId="5B69D2DD" w14:textId="61DE2501" w:rsidR="004F4B64" w:rsidRPr="0045095F" w:rsidRDefault="004F4B64">
            <w:pPr>
              <w:rPr>
                <w:sz w:val="20"/>
                <w:szCs w:val="20"/>
              </w:rPr>
            </w:pPr>
            <w:r w:rsidRPr="0045095F">
              <w:rPr>
                <w:sz w:val="20"/>
                <w:szCs w:val="20"/>
              </w:rPr>
              <w:t xml:space="preserve">Data Management Life Cycle Instructional Card </w:t>
            </w:r>
            <w:r w:rsidR="0045095F">
              <w:rPr>
                <w:sz w:val="20"/>
                <w:szCs w:val="20"/>
              </w:rPr>
              <w:t>coming soon</w:t>
            </w:r>
            <w:r w:rsidR="00CE18C1" w:rsidRPr="0045095F">
              <w:rPr>
                <w:sz w:val="20"/>
                <w:szCs w:val="20"/>
              </w:rPr>
              <w:t>.</w:t>
            </w:r>
          </w:p>
        </w:tc>
      </w:tr>
      <w:tr w:rsidR="000166C3" w:rsidRPr="0045095F" w14:paraId="555CB944" w14:textId="47AD0A86" w:rsidTr="00C67948">
        <w:trPr>
          <w:gridAfter w:val="1"/>
          <w:wAfter w:w="20" w:type="dxa"/>
          <w:cantSplit/>
          <w:jc w:val="center"/>
        </w:trPr>
        <w:tc>
          <w:tcPr>
            <w:tcW w:w="2664" w:type="dxa"/>
          </w:tcPr>
          <w:p w14:paraId="7697B82C" w14:textId="0D883F3F" w:rsidR="004F4B64" w:rsidRDefault="004F4B64">
            <w:r>
              <w:t>Data management</w:t>
            </w:r>
          </w:p>
        </w:tc>
        <w:tc>
          <w:tcPr>
            <w:tcW w:w="1290" w:type="dxa"/>
          </w:tcPr>
          <w:p w14:paraId="13F5BCE8" w14:textId="77777777" w:rsidR="004F4B64" w:rsidRDefault="004F4B64"/>
        </w:tc>
        <w:tc>
          <w:tcPr>
            <w:tcW w:w="3168" w:type="dxa"/>
            <w:gridSpan w:val="2"/>
          </w:tcPr>
          <w:p w14:paraId="581C4667" w14:textId="2CA3C4E2" w:rsidR="00E94DE2" w:rsidRPr="001470DE" w:rsidRDefault="004F4B64" w:rsidP="3A10E05B">
            <w:pPr>
              <w:rPr>
                <w:rFonts w:eastAsiaTheme="minorEastAsia"/>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u w:val="single"/>
              </w:rPr>
              <w:t xml:space="preserve"> </w:t>
            </w:r>
            <w:r w:rsidRPr="00DE74C0">
              <w:rPr>
                <w:rFonts w:eastAsiaTheme="minorEastAsia"/>
                <w:b/>
                <w:bCs/>
                <w:sz w:val="20"/>
                <w:szCs w:val="20"/>
              </w:rPr>
              <w:t>Data management</w:t>
            </w:r>
            <w:r w:rsidRPr="00DE74C0">
              <w:rPr>
                <w:rFonts w:eastAsiaTheme="minorEastAsia"/>
                <w:sz w:val="20"/>
                <w:szCs w:val="20"/>
              </w:rPr>
              <w:t xml:space="preserve"> </w:t>
            </w:r>
            <w:r w:rsidRPr="00DE74C0">
              <w:rPr>
                <w:rFonts w:eastAsiaTheme="minorEastAsia"/>
                <w:color w:val="000000" w:themeColor="text1"/>
                <w:sz w:val="20"/>
                <w:szCs w:val="20"/>
              </w:rPr>
              <w:t>is the practice of collecting, storing, and using data in a secure, efficient, and cost-effective way.</w:t>
            </w:r>
          </w:p>
        </w:tc>
        <w:tc>
          <w:tcPr>
            <w:tcW w:w="2419" w:type="dxa"/>
            <w:gridSpan w:val="2"/>
          </w:tcPr>
          <w:p w14:paraId="5479891A" w14:textId="553853A2" w:rsidR="004F4B64" w:rsidRPr="0045095F" w:rsidRDefault="004F4B64">
            <w:pPr>
              <w:rPr>
                <w:sz w:val="20"/>
                <w:szCs w:val="20"/>
              </w:rPr>
            </w:pPr>
            <w:r w:rsidRPr="0045095F">
              <w:rPr>
                <w:sz w:val="20"/>
                <w:szCs w:val="20"/>
              </w:rPr>
              <w:t xml:space="preserve">Data Management Instructional Card </w:t>
            </w:r>
            <w:r w:rsidR="0045095F">
              <w:rPr>
                <w:sz w:val="20"/>
                <w:szCs w:val="20"/>
              </w:rPr>
              <w:t>coming soon</w:t>
            </w:r>
            <w:r w:rsidR="00CE18C1" w:rsidRPr="0045095F">
              <w:rPr>
                <w:sz w:val="20"/>
                <w:szCs w:val="20"/>
              </w:rPr>
              <w:t>.</w:t>
            </w:r>
          </w:p>
        </w:tc>
      </w:tr>
      <w:tr w:rsidR="000166C3" w:rsidRPr="0045095F" w14:paraId="414747D8" w14:textId="0890F221" w:rsidTr="00C67948">
        <w:trPr>
          <w:gridAfter w:val="1"/>
          <w:wAfter w:w="20" w:type="dxa"/>
          <w:cantSplit/>
          <w:jc w:val="center"/>
        </w:trPr>
        <w:tc>
          <w:tcPr>
            <w:tcW w:w="2664" w:type="dxa"/>
          </w:tcPr>
          <w:p w14:paraId="3BEF10B4" w14:textId="7DF53645" w:rsidR="004F4B64" w:rsidRDefault="004F4B64">
            <w:r>
              <w:t>Data modeling</w:t>
            </w:r>
          </w:p>
        </w:tc>
        <w:tc>
          <w:tcPr>
            <w:tcW w:w="1290" w:type="dxa"/>
          </w:tcPr>
          <w:p w14:paraId="1C31E5BD" w14:textId="77777777" w:rsidR="004F4B64" w:rsidRDefault="004F4B64"/>
        </w:tc>
        <w:tc>
          <w:tcPr>
            <w:tcW w:w="3168" w:type="dxa"/>
            <w:gridSpan w:val="2"/>
          </w:tcPr>
          <w:p w14:paraId="2DC7C2CE" w14:textId="2D14EFAF" w:rsidR="00E94DE2" w:rsidRPr="001470DE" w:rsidRDefault="004F4B64" w:rsidP="3A10E05B">
            <w:pPr>
              <w:rPr>
                <w:rFonts w:eastAsiaTheme="minorEastAsia"/>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 xml:space="preserve">: </w:t>
            </w:r>
            <w:r w:rsidRPr="00DE74C0">
              <w:rPr>
                <w:rFonts w:eastAsiaTheme="minorEastAsia"/>
                <w:b/>
                <w:bCs/>
                <w:sz w:val="20"/>
                <w:szCs w:val="20"/>
              </w:rPr>
              <w:t>Data modeling</w:t>
            </w:r>
            <w:r w:rsidRPr="00DE74C0">
              <w:rPr>
                <w:rFonts w:eastAsiaTheme="minorEastAsia"/>
                <w:sz w:val="20"/>
                <w:szCs w:val="20"/>
              </w:rPr>
              <w:t xml:space="preserve"> </w:t>
            </w:r>
            <w:r w:rsidRPr="00DE74C0">
              <w:rPr>
                <w:rFonts w:eastAsiaTheme="minorEastAsia"/>
                <w:color w:val="000000" w:themeColor="text1"/>
                <w:sz w:val="20"/>
                <w:szCs w:val="20"/>
              </w:rPr>
              <w:t>is the process of creating diagrams to map data storage, flow, and relationships.</w:t>
            </w:r>
          </w:p>
        </w:tc>
        <w:tc>
          <w:tcPr>
            <w:tcW w:w="2419" w:type="dxa"/>
            <w:gridSpan w:val="2"/>
          </w:tcPr>
          <w:p w14:paraId="3BA584C0" w14:textId="6700B62B" w:rsidR="004F4B64" w:rsidRPr="0045095F" w:rsidRDefault="004F4B64">
            <w:pPr>
              <w:rPr>
                <w:sz w:val="20"/>
                <w:szCs w:val="20"/>
              </w:rPr>
            </w:pPr>
            <w:r w:rsidRPr="0045095F">
              <w:rPr>
                <w:sz w:val="20"/>
                <w:szCs w:val="20"/>
              </w:rPr>
              <w:t xml:space="preserve">Data Modeling Instructional Card </w:t>
            </w:r>
            <w:r w:rsidR="0045095F">
              <w:rPr>
                <w:sz w:val="20"/>
                <w:szCs w:val="20"/>
              </w:rPr>
              <w:t>coming soon</w:t>
            </w:r>
            <w:r w:rsidR="00CE18C1" w:rsidRPr="0045095F">
              <w:rPr>
                <w:sz w:val="20"/>
                <w:szCs w:val="20"/>
              </w:rPr>
              <w:t>.</w:t>
            </w:r>
          </w:p>
        </w:tc>
      </w:tr>
      <w:tr w:rsidR="000166C3" w:rsidRPr="0045095F" w14:paraId="16D926C9" w14:textId="254D2630" w:rsidTr="00C67948">
        <w:trPr>
          <w:gridAfter w:val="1"/>
          <w:wAfter w:w="20" w:type="dxa"/>
          <w:cantSplit/>
          <w:jc w:val="center"/>
        </w:trPr>
        <w:tc>
          <w:tcPr>
            <w:tcW w:w="2664" w:type="dxa"/>
          </w:tcPr>
          <w:p w14:paraId="06A5FC8C" w14:textId="151E1B81" w:rsidR="004F4B64" w:rsidRDefault="004F4B64">
            <w:r>
              <w:t>Data storage</w:t>
            </w:r>
          </w:p>
        </w:tc>
        <w:tc>
          <w:tcPr>
            <w:tcW w:w="1290" w:type="dxa"/>
          </w:tcPr>
          <w:p w14:paraId="3371265A" w14:textId="77777777" w:rsidR="004F4B64" w:rsidRDefault="004F4B64"/>
        </w:tc>
        <w:tc>
          <w:tcPr>
            <w:tcW w:w="3168" w:type="dxa"/>
            <w:gridSpan w:val="2"/>
          </w:tcPr>
          <w:p w14:paraId="407E3051" w14:textId="1F443703" w:rsidR="00E94DE2" w:rsidRPr="00DE74C0" w:rsidRDefault="004F4B64" w:rsidP="3A10E05B">
            <w:pPr>
              <w:rPr>
                <w:rFonts w:eastAsiaTheme="minorEastAsia"/>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 xml:space="preserve">Data storage </w:t>
            </w:r>
            <w:r w:rsidRPr="00DE74C0">
              <w:rPr>
                <w:rFonts w:eastAsiaTheme="minorEastAsia"/>
                <w:color w:val="000000" w:themeColor="text1"/>
                <w:sz w:val="20"/>
                <w:szCs w:val="20"/>
              </w:rPr>
              <w:t>is the ability to warehouse and retrieve data generated by a variety of computers, sensors, and other connected devices</w:t>
            </w:r>
            <w:r w:rsidRPr="00DE74C0">
              <w:rPr>
                <w:rFonts w:eastAsiaTheme="minorEastAsia"/>
                <w:sz w:val="20"/>
                <w:szCs w:val="20"/>
              </w:rPr>
              <w:t>.</w:t>
            </w:r>
          </w:p>
        </w:tc>
        <w:tc>
          <w:tcPr>
            <w:tcW w:w="2419" w:type="dxa"/>
            <w:gridSpan w:val="2"/>
          </w:tcPr>
          <w:p w14:paraId="1BBEBD2E" w14:textId="003ACE02" w:rsidR="004F4B64" w:rsidRPr="0045095F" w:rsidRDefault="004F4B64">
            <w:pPr>
              <w:rPr>
                <w:sz w:val="20"/>
                <w:szCs w:val="20"/>
              </w:rPr>
            </w:pPr>
            <w:r w:rsidRPr="0045095F">
              <w:rPr>
                <w:sz w:val="20"/>
                <w:szCs w:val="20"/>
              </w:rPr>
              <w:t xml:space="preserve">Data Storage Instructional Card </w:t>
            </w:r>
            <w:r w:rsidR="0045095F">
              <w:rPr>
                <w:sz w:val="20"/>
                <w:szCs w:val="20"/>
              </w:rPr>
              <w:t>coming soon</w:t>
            </w:r>
            <w:r w:rsidR="00CE18C1" w:rsidRPr="0045095F">
              <w:rPr>
                <w:sz w:val="20"/>
                <w:szCs w:val="20"/>
              </w:rPr>
              <w:t>.</w:t>
            </w:r>
          </w:p>
        </w:tc>
      </w:tr>
      <w:tr w:rsidR="000166C3" w:rsidRPr="0045095F" w14:paraId="0207FFA6" w14:textId="0F62761A" w:rsidTr="00C67948">
        <w:trPr>
          <w:gridAfter w:val="1"/>
          <w:wAfter w:w="20" w:type="dxa"/>
          <w:cantSplit/>
          <w:jc w:val="center"/>
        </w:trPr>
        <w:tc>
          <w:tcPr>
            <w:tcW w:w="2664" w:type="dxa"/>
          </w:tcPr>
          <w:p w14:paraId="1556FAC6" w14:textId="6419799C" w:rsidR="004F4B64" w:rsidRDefault="004F4B64">
            <w:r>
              <w:t>Data visualization</w:t>
            </w:r>
          </w:p>
        </w:tc>
        <w:tc>
          <w:tcPr>
            <w:tcW w:w="1290" w:type="dxa"/>
          </w:tcPr>
          <w:p w14:paraId="3633F342" w14:textId="77777777" w:rsidR="004F4B64" w:rsidRDefault="004F4B64"/>
        </w:tc>
        <w:tc>
          <w:tcPr>
            <w:tcW w:w="3168" w:type="dxa"/>
            <w:gridSpan w:val="2"/>
          </w:tcPr>
          <w:p w14:paraId="07A29B0E" w14:textId="42D5724D" w:rsidR="00E94DE2" w:rsidRPr="001470DE" w:rsidRDefault="004F4B64" w:rsidP="3A10E05B">
            <w:pPr>
              <w:rPr>
                <w:rFonts w:eastAsiaTheme="minorEastAsia"/>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Data visualization</w:t>
            </w:r>
            <w:r w:rsidRPr="00DE74C0">
              <w:rPr>
                <w:rFonts w:eastAsiaTheme="minorEastAsia"/>
                <w:sz w:val="20"/>
                <w:szCs w:val="20"/>
              </w:rPr>
              <w:t xml:space="preserve"> </w:t>
            </w:r>
            <w:r w:rsidRPr="00DE74C0">
              <w:rPr>
                <w:rFonts w:eastAsiaTheme="minorEastAsia"/>
                <w:color w:val="000000" w:themeColor="text1"/>
                <w:sz w:val="20"/>
                <w:szCs w:val="20"/>
              </w:rPr>
              <w:t>software (</w:t>
            </w:r>
            <w:proofErr w:type="gramStart"/>
            <w:r w:rsidRPr="00DE74C0">
              <w:rPr>
                <w:rFonts w:eastAsiaTheme="minorEastAsia"/>
                <w:color w:val="000000" w:themeColor="text1"/>
                <w:sz w:val="20"/>
                <w:szCs w:val="20"/>
              </w:rPr>
              <w:t>e.g.</w:t>
            </w:r>
            <w:proofErr w:type="gramEnd"/>
            <w:r w:rsidRPr="00DE74C0">
              <w:rPr>
                <w:rFonts w:eastAsiaTheme="minorEastAsia"/>
                <w:color w:val="000000" w:themeColor="text1"/>
                <w:sz w:val="20"/>
                <w:szCs w:val="20"/>
              </w:rPr>
              <w:t xml:space="preserve"> MS Excel, Tableau) represents information in the form of a chart, diagram, picture, or </w:t>
            </w:r>
            <w:r w:rsidRPr="00DE74C0">
              <w:rPr>
                <w:sz w:val="20"/>
                <w:szCs w:val="20"/>
              </w:rPr>
              <w:br/>
            </w:r>
            <w:r w:rsidRPr="00DE74C0">
              <w:rPr>
                <w:rFonts w:eastAsiaTheme="minorEastAsia"/>
                <w:color w:val="000000" w:themeColor="text1"/>
                <w:sz w:val="20"/>
                <w:szCs w:val="20"/>
              </w:rPr>
              <w:t>infographic to communicate complex and relational information to a variety of audiences.</w:t>
            </w:r>
          </w:p>
        </w:tc>
        <w:tc>
          <w:tcPr>
            <w:tcW w:w="2419" w:type="dxa"/>
            <w:gridSpan w:val="2"/>
          </w:tcPr>
          <w:p w14:paraId="4F59871B" w14:textId="3F0E38AE" w:rsidR="004F4B64" w:rsidRPr="0045095F" w:rsidRDefault="004F4B64">
            <w:pPr>
              <w:rPr>
                <w:sz w:val="20"/>
                <w:szCs w:val="20"/>
              </w:rPr>
            </w:pPr>
            <w:r w:rsidRPr="0045095F">
              <w:rPr>
                <w:sz w:val="20"/>
                <w:szCs w:val="20"/>
              </w:rPr>
              <w:t xml:space="preserve">Data Visualization </w:t>
            </w:r>
            <w:hyperlink r:id="rId13" w:history="1">
              <w:r w:rsidRPr="0045095F">
                <w:rPr>
                  <w:rStyle w:val="Hyperlink"/>
                  <w:sz w:val="20"/>
                  <w:szCs w:val="20"/>
                </w:rPr>
                <w:t>Instructional Card</w:t>
              </w:r>
            </w:hyperlink>
          </w:p>
        </w:tc>
      </w:tr>
      <w:tr w:rsidR="000166C3" w:rsidRPr="0045095F" w14:paraId="6EBB283B" w14:textId="24BC9A02" w:rsidTr="00C67948">
        <w:trPr>
          <w:gridAfter w:val="1"/>
          <w:wAfter w:w="20" w:type="dxa"/>
          <w:cantSplit/>
          <w:jc w:val="center"/>
        </w:trPr>
        <w:tc>
          <w:tcPr>
            <w:tcW w:w="2664" w:type="dxa"/>
          </w:tcPr>
          <w:p w14:paraId="2676F932" w14:textId="61A56733" w:rsidR="004F4B64" w:rsidRDefault="004F4B64">
            <w:r>
              <w:t>Query languages</w:t>
            </w:r>
          </w:p>
        </w:tc>
        <w:tc>
          <w:tcPr>
            <w:tcW w:w="1290" w:type="dxa"/>
          </w:tcPr>
          <w:p w14:paraId="6ADE56F7" w14:textId="77777777" w:rsidR="004F4B64" w:rsidRDefault="004F4B64"/>
        </w:tc>
        <w:tc>
          <w:tcPr>
            <w:tcW w:w="3168" w:type="dxa"/>
            <w:gridSpan w:val="2"/>
          </w:tcPr>
          <w:p w14:paraId="1878F137" w14:textId="60BFEBF1" w:rsidR="00E94DE2" w:rsidRPr="001470DE" w:rsidRDefault="004F4B64" w:rsidP="3A10E05B">
            <w:pPr>
              <w:rPr>
                <w:rFonts w:eastAsiaTheme="minorEastAsia"/>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 xml:space="preserve">: </w:t>
            </w:r>
            <w:r w:rsidRPr="00DE74C0">
              <w:rPr>
                <w:rFonts w:eastAsiaTheme="minorEastAsia"/>
                <w:sz w:val="20"/>
                <w:szCs w:val="20"/>
              </w:rPr>
              <w:t xml:space="preserve">A </w:t>
            </w:r>
            <w:r w:rsidRPr="00DE74C0">
              <w:rPr>
                <w:rFonts w:eastAsiaTheme="minorEastAsia"/>
                <w:b/>
                <w:bCs/>
                <w:sz w:val="20"/>
                <w:szCs w:val="20"/>
              </w:rPr>
              <w:t xml:space="preserve">query language </w:t>
            </w:r>
            <w:r w:rsidRPr="00DE74C0">
              <w:rPr>
                <w:rFonts w:eastAsiaTheme="minorEastAsia"/>
                <w:color w:val="000000" w:themeColor="text1"/>
                <w:sz w:val="20"/>
                <w:szCs w:val="20"/>
              </w:rPr>
              <w:t>(</w:t>
            </w:r>
            <w:proofErr w:type="gramStart"/>
            <w:r w:rsidRPr="00DE74C0">
              <w:rPr>
                <w:rFonts w:eastAsiaTheme="minorEastAsia"/>
                <w:color w:val="000000" w:themeColor="text1"/>
                <w:sz w:val="20"/>
                <w:szCs w:val="20"/>
              </w:rPr>
              <w:t>e.g.</w:t>
            </w:r>
            <w:proofErr w:type="gramEnd"/>
            <w:r w:rsidRPr="00DE74C0">
              <w:rPr>
                <w:rFonts w:eastAsiaTheme="minorEastAsia"/>
                <w:color w:val="000000" w:themeColor="text1"/>
                <w:sz w:val="20"/>
                <w:szCs w:val="20"/>
              </w:rPr>
              <w:t xml:space="preserve"> SQL) is a specialized computer language for requesting information from a database.</w:t>
            </w:r>
          </w:p>
        </w:tc>
        <w:tc>
          <w:tcPr>
            <w:tcW w:w="2419" w:type="dxa"/>
            <w:gridSpan w:val="2"/>
          </w:tcPr>
          <w:p w14:paraId="726D1112" w14:textId="23D37FD0" w:rsidR="004F4B64" w:rsidRPr="0045095F" w:rsidRDefault="004F4B64">
            <w:pPr>
              <w:rPr>
                <w:sz w:val="20"/>
                <w:szCs w:val="20"/>
              </w:rPr>
            </w:pPr>
            <w:r w:rsidRPr="0045095F">
              <w:rPr>
                <w:sz w:val="20"/>
                <w:szCs w:val="20"/>
              </w:rPr>
              <w:t xml:space="preserve">Query Languages Instructional Card </w:t>
            </w:r>
            <w:r w:rsidR="0045095F">
              <w:rPr>
                <w:sz w:val="20"/>
                <w:szCs w:val="20"/>
              </w:rPr>
              <w:t>coming soon</w:t>
            </w:r>
            <w:r w:rsidR="00CE18C1" w:rsidRPr="0045095F">
              <w:rPr>
                <w:sz w:val="20"/>
                <w:szCs w:val="20"/>
              </w:rPr>
              <w:t>.</w:t>
            </w:r>
          </w:p>
        </w:tc>
      </w:tr>
      <w:tr w:rsidR="000166C3" w:rsidRPr="0045095F" w14:paraId="48B81D46" w14:textId="0F3969E6" w:rsidTr="00C67948">
        <w:trPr>
          <w:gridAfter w:val="1"/>
          <w:wAfter w:w="20" w:type="dxa"/>
          <w:cantSplit/>
          <w:jc w:val="center"/>
        </w:trPr>
        <w:tc>
          <w:tcPr>
            <w:tcW w:w="2664" w:type="dxa"/>
          </w:tcPr>
          <w:p w14:paraId="59B4BFAF" w14:textId="41D9E3B6" w:rsidR="004F4B64" w:rsidRDefault="004F4B64">
            <w:r>
              <w:t>Spreadsheets</w:t>
            </w:r>
          </w:p>
        </w:tc>
        <w:tc>
          <w:tcPr>
            <w:tcW w:w="1290" w:type="dxa"/>
          </w:tcPr>
          <w:p w14:paraId="5C2669DD" w14:textId="77777777" w:rsidR="004F4B64" w:rsidRDefault="004F4B64"/>
        </w:tc>
        <w:tc>
          <w:tcPr>
            <w:tcW w:w="3168" w:type="dxa"/>
            <w:gridSpan w:val="2"/>
          </w:tcPr>
          <w:p w14:paraId="3392875A" w14:textId="5006822C" w:rsidR="00E94DE2" w:rsidRPr="001470DE" w:rsidRDefault="004F4B64" w:rsidP="3A10E05B">
            <w:pPr>
              <w:rPr>
                <w:rFonts w:eastAsiaTheme="minorEastAsia"/>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A </w:t>
            </w:r>
            <w:r w:rsidRPr="00DE74C0">
              <w:rPr>
                <w:rFonts w:eastAsiaTheme="minorEastAsia"/>
                <w:b/>
                <w:bCs/>
                <w:sz w:val="20"/>
                <w:szCs w:val="20"/>
              </w:rPr>
              <w:t xml:space="preserve">spreadsheet </w:t>
            </w:r>
            <w:r w:rsidRPr="00DE74C0">
              <w:rPr>
                <w:rFonts w:eastAsiaTheme="minorEastAsia"/>
                <w:color w:val="000000" w:themeColor="text1"/>
                <w:sz w:val="20"/>
                <w:szCs w:val="20"/>
              </w:rPr>
              <w:t>(</w:t>
            </w:r>
            <w:proofErr w:type="gramStart"/>
            <w:r w:rsidRPr="00DE74C0">
              <w:rPr>
                <w:rFonts w:eastAsiaTheme="minorEastAsia"/>
                <w:color w:val="000000" w:themeColor="text1"/>
                <w:sz w:val="20"/>
                <w:szCs w:val="20"/>
              </w:rPr>
              <w:t>e.g.</w:t>
            </w:r>
            <w:proofErr w:type="gramEnd"/>
            <w:r w:rsidRPr="00DE74C0">
              <w:rPr>
                <w:rFonts w:eastAsiaTheme="minorEastAsia"/>
                <w:color w:val="000000" w:themeColor="text1"/>
                <w:sz w:val="20"/>
                <w:szCs w:val="20"/>
              </w:rPr>
              <w:t xml:space="preserve"> MS Excel) is a tool which can be used to apply formulas to data stored in a grid of rows and columns. Spreadsheets include features to analyze data and create data visualizations.</w:t>
            </w:r>
          </w:p>
        </w:tc>
        <w:tc>
          <w:tcPr>
            <w:tcW w:w="2419" w:type="dxa"/>
            <w:gridSpan w:val="2"/>
          </w:tcPr>
          <w:p w14:paraId="28A066F6" w14:textId="4BA0E18D" w:rsidR="004F4B64" w:rsidRPr="0045095F" w:rsidRDefault="004F4B64">
            <w:pPr>
              <w:rPr>
                <w:sz w:val="20"/>
                <w:szCs w:val="20"/>
              </w:rPr>
            </w:pPr>
            <w:r w:rsidRPr="0045095F">
              <w:rPr>
                <w:sz w:val="20"/>
                <w:szCs w:val="20"/>
              </w:rPr>
              <w:t xml:space="preserve">Spreadsheets </w:t>
            </w:r>
            <w:hyperlink r:id="rId14" w:history="1">
              <w:r w:rsidRPr="0045095F">
                <w:rPr>
                  <w:rStyle w:val="Hyperlink"/>
                  <w:sz w:val="20"/>
                  <w:szCs w:val="20"/>
                </w:rPr>
                <w:t>Instructional Card</w:t>
              </w:r>
            </w:hyperlink>
          </w:p>
        </w:tc>
      </w:tr>
      <w:tr w:rsidR="000166C3" w:rsidRPr="0045095F" w14:paraId="628FE939" w14:textId="27A4E9CE" w:rsidTr="00C67948">
        <w:trPr>
          <w:gridAfter w:val="1"/>
          <w:wAfter w:w="20" w:type="dxa"/>
          <w:cantSplit/>
          <w:jc w:val="center"/>
        </w:trPr>
        <w:tc>
          <w:tcPr>
            <w:tcW w:w="2664" w:type="dxa"/>
          </w:tcPr>
          <w:p w14:paraId="3DF07948" w14:textId="63ABEDB6" w:rsidR="004F4B64" w:rsidRDefault="004F4B64">
            <w:r>
              <w:t>Statistics</w:t>
            </w:r>
          </w:p>
        </w:tc>
        <w:tc>
          <w:tcPr>
            <w:tcW w:w="1290" w:type="dxa"/>
          </w:tcPr>
          <w:p w14:paraId="1BDC03F1" w14:textId="77777777" w:rsidR="004F4B64" w:rsidRDefault="004F4B64"/>
        </w:tc>
        <w:tc>
          <w:tcPr>
            <w:tcW w:w="3168" w:type="dxa"/>
            <w:gridSpan w:val="2"/>
          </w:tcPr>
          <w:p w14:paraId="77BFA181" w14:textId="2C619F69" w:rsidR="00E94DE2" w:rsidRPr="00DE74C0" w:rsidRDefault="004F4B64" w:rsidP="3A10E05B">
            <w:pPr>
              <w:rPr>
                <w:rFonts w:eastAsiaTheme="minorEastAsia"/>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Statistics</w:t>
            </w:r>
            <w:r w:rsidRPr="00DE74C0">
              <w:rPr>
                <w:rFonts w:eastAsiaTheme="minorEastAsia"/>
                <w:sz w:val="20"/>
                <w:szCs w:val="20"/>
              </w:rPr>
              <w:t xml:space="preserve"> </w:t>
            </w:r>
            <w:r w:rsidRPr="00DE74C0">
              <w:rPr>
                <w:rFonts w:eastAsiaTheme="minorEastAsia"/>
                <w:color w:val="000000" w:themeColor="text1"/>
                <w:sz w:val="20"/>
                <w:szCs w:val="20"/>
              </w:rPr>
              <w:t>is a branch of mathematics dealing with the collection and analysis of numerical data used to formulate conclusions about large groups by examining small samples of the group</w:t>
            </w:r>
            <w:r w:rsidRPr="00DE74C0">
              <w:rPr>
                <w:rFonts w:eastAsiaTheme="minorEastAsia"/>
                <w:sz w:val="20"/>
                <w:szCs w:val="20"/>
              </w:rPr>
              <w:t>.</w:t>
            </w:r>
          </w:p>
        </w:tc>
        <w:tc>
          <w:tcPr>
            <w:tcW w:w="2419" w:type="dxa"/>
            <w:gridSpan w:val="2"/>
          </w:tcPr>
          <w:p w14:paraId="7CAA4C23" w14:textId="05A4B764" w:rsidR="004F4B64" w:rsidRPr="0045095F" w:rsidRDefault="004F4B64">
            <w:pPr>
              <w:rPr>
                <w:sz w:val="20"/>
                <w:szCs w:val="20"/>
              </w:rPr>
            </w:pPr>
            <w:r w:rsidRPr="0045095F">
              <w:rPr>
                <w:sz w:val="20"/>
                <w:szCs w:val="20"/>
              </w:rPr>
              <w:t xml:space="preserve">Statistics Instructional Card </w:t>
            </w:r>
            <w:r w:rsidR="0045095F">
              <w:rPr>
                <w:sz w:val="20"/>
                <w:szCs w:val="20"/>
              </w:rPr>
              <w:t>coming soon</w:t>
            </w:r>
            <w:r w:rsidR="00CE18C1" w:rsidRPr="0045095F">
              <w:rPr>
                <w:sz w:val="20"/>
                <w:szCs w:val="20"/>
              </w:rPr>
              <w:t>.</w:t>
            </w:r>
          </w:p>
        </w:tc>
      </w:tr>
    </w:tbl>
    <w:p w14:paraId="77ABD352" w14:textId="77777777" w:rsidR="001470DE" w:rsidRDefault="001470DE"/>
    <w:tbl>
      <w:tblPr>
        <w:tblStyle w:val="TableGrid"/>
        <w:tblW w:w="9561" w:type="dxa"/>
        <w:jc w:val="center"/>
        <w:tblLayout w:type="fixed"/>
        <w:tblLook w:val="04A0" w:firstRow="1" w:lastRow="0" w:firstColumn="1" w:lastColumn="0" w:noHBand="0" w:noVBand="1"/>
      </w:tblPr>
      <w:tblGrid>
        <w:gridCol w:w="2664"/>
        <w:gridCol w:w="1310"/>
        <w:gridCol w:w="3168"/>
        <w:gridCol w:w="2419"/>
      </w:tblGrid>
      <w:tr w:rsidR="00440C75" w14:paraId="5A5ABB8B" w14:textId="77777777" w:rsidTr="00440C75">
        <w:trPr>
          <w:cantSplit/>
          <w:tblHeader/>
          <w:jc w:val="center"/>
        </w:trPr>
        <w:tc>
          <w:tcPr>
            <w:tcW w:w="9561" w:type="dxa"/>
            <w:gridSpan w:val="4"/>
            <w:shd w:val="clear" w:color="auto" w:fill="000000" w:themeFill="text1"/>
            <w:vAlign w:val="center"/>
          </w:tcPr>
          <w:p w14:paraId="72E87198" w14:textId="30D6D595" w:rsidR="00440C75" w:rsidRPr="003E26E4" w:rsidRDefault="00440C75" w:rsidP="00440C75">
            <w:pPr>
              <w:spacing w:before="60" w:after="60"/>
              <w:rPr>
                <w:b/>
                <w:bCs/>
              </w:rPr>
            </w:pPr>
            <w:r w:rsidRPr="00BC2511">
              <w:rPr>
                <w:b/>
                <w:bCs/>
                <w:color w:val="FFFFFF" w:themeColor="background1"/>
                <w:sz w:val="24"/>
                <w:szCs w:val="24"/>
              </w:rPr>
              <w:t>SKILL AREA: ADVANCED DIGITAL LITERACY</w:t>
            </w:r>
          </w:p>
        </w:tc>
      </w:tr>
      <w:tr w:rsidR="001470DE" w14:paraId="2F2495F2" w14:textId="77777777" w:rsidTr="007D55B9">
        <w:trPr>
          <w:cantSplit/>
          <w:tblHeader/>
          <w:jc w:val="center"/>
        </w:trPr>
        <w:tc>
          <w:tcPr>
            <w:tcW w:w="2664" w:type="dxa"/>
            <w:shd w:val="clear" w:color="auto" w:fill="F2F2F2" w:themeFill="background1" w:themeFillShade="F2"/>
            <w:vAlign w:val="center"/>
          </w:tcPr>
          <w:p w14:paraId="5F645FB8" w14:textId="18FA3F4F" w:rsidR="001470DE" w:rsidRPr="00D85D06" w:rsidRDefault="00D41396" w:rsidP="00422758">
            <w:pPr>
              <w:rPr>
                <w:b/>
                <w:bCs/>
              </w:rPr>
            </w:pPr>
            <w:r w:rsidRPr="00D85D06">
              <w:rPr>
                <w:b/>
                <w:bCs/>
              </w:rPr>
              <w:t>Skill Set</w:t>
            </w:r>
          </w:p>
        </w:tc>
        <w:tc>
          <w:tcPr>
            <w:tcW w:w="1310" w:type="dxa"/>
            <w:shd w:val="clear" w:color="auto" w:fill="F2F2F2" w:themeFill="background1" w:themeFillShade="F2"/>
          </w:tcPr>
          <w:p w14:paraId="28B908C9" w14:textId="77777777" w:rsidR="001470DE" w:rsidRPr="004D0F63" w:rsidRDefault="001470DE" w:rsidP="00422758">
            <w:pPr>
              <w:rPr>
                <w:rFonts w:asciiTheme="majorHAnsi" w:hAnsiTheme="majorHAnsi" w:cstheme="majorHAnsi"/>
                <w:b/>
                <w:bCs/>
              </w:rPr>
            </w:pPr>
            <w:r w:rsidRPr="004D0F63">
              <w:rPr>
                <w:rFonts w:asciiTheme="majorHAnsi" w:hAnsiTheme="majorHAnsi" w:cstheme="majorHAnsi"/>
                <w:b/>
                <w:bCs/>
              </w:rPr>
              <w:t>Not familiar with this skill set</w:t>
            </w:r>
          </w:p>
        </w:tc>
        <w:tc>
          <w:tcPr>
            <w:tcW w:w="3168" w:type="dxa"/>
            <w:shd w:val="clear" w:color="auto" w:fill="F2F2F2" w:themeFill="background1" w:themeFillShade="F2"/>
            <w:vAlign w:val="center"/>
          </w:tcPr>
          <w:p w14:paraId="5D92D2EC" w14:textId="77777777" w:rsidR="001470DE" w:rsidRPr="003E26E4" w:rsidRDefault="001470DE" w:rsidP="00422758">
            <w:pPr>
              <w:jc w:val="center"/>
              <w:rPr>
                <w:rFonts w:eastAsiaTheme="minorEastAsia"/>
                <w:b/>
                <w:bCs/>
              </w:rPr>
            </w:pPr>
            <w:r w:rsidRPr="003E26E4">
              <w:rPr>
                <w:rFonts w:eastAsiaTheme="minorEastAsia"/>
                <w:b/>
                <w:bCs/>
              </w:rPr>
              <w:t>Learn about the Skill Set</w:t>
            </w:r>
          </w:p>
        </w:tc>
        <w:tc>
          <w:tcPr>
            <w:tcW w:w="2419" w:type="dxa"/>
            <w:shd w:val="clear" w:color="auto" w:fill="F2F2F2" w:themeFill="background1" w:themeFillShade="F2"/>
            <w:vAlign w:val="center"/>
          </w:tcPr>
          <w:p w14:paraId="64B281A5" w14:textId="77777777" w:rsidR="001470DE" w:rsidRPr="003E26E4" w:rsidRDefault="001470DE" w:rsidP="00422758">
            <w:pPr>
              <w:jc w:val="center"/>
              <w:rPr>
                <w:b/>
                <w:bCs/>
              </w:rPr>
            </w:pPr>
            <w:r w:rsidRPr="003E26E4">
              <w:rPr>
                <w:b/>
                <w:bCs/>
              </w:rPr>
              <w:t>Instructional Resources</w:t>
            </w:r>
          </w:p>
        </w:tc>
      </w:tr>
      <w:tr w:rsidR="000166C3" w:rsidRPr="0045095F" w14:paraId="13704077" w14:textId="1C96D000" w:rsidTr="00440C75">
        <w:trPr>
          <w:cantSplit/>
          <w:jc w:val="center"/>
        </w:trPr>
        <w:tc>
          <w:tcPr>
            <w:tcW w:w="2664" w:type="dxa"/>
          </w:tcPr>
          <w:p w14:paraId="1758AFC5" w14:textId="440EE8BB" w:rsidR="004F4B64" w:rsidRDefault="004F4B64">
            <w:r>
              <w:t>Artificial Intelligence/Machine Learning</w:t>
            </w:r>
          </w:p>
        </w:tc>
        <w:tc>
          <w:tcPr>
            <w:tcW w:w="1310" w:type="dxa"/>
          </w:tcPr>
          <w:p w14:paraId="710978E8" w14:textId="77777777" w:rsidR="004F4B64" w:rsidRDefault="004F4B64"/>
        </w:tc>
        <w:tc>
          <w:tcPr>
            <w:tcW w:w="3168" w:type="dxa"/>
          </w:tcPr>
          <w:p w14:paraId="03012BBC" w14:textId="4887B7F9" w:rsidR="004F4B64" w:rsidRPr="00DE74C0" w:rsidRDefault="004F4B64" w:rsidP="001470DE">
            <w:pPr>
              <w:spacing w:line="259" w:lineRule="auto"/>
              <w:rPr>
                <w:rFonts w:eastAsiaTheme="minorEastAsia"/>
                <w:sz w:val="20"/>
                <w:szCs w:val="20"/>
              </w:rPr>
            </w:pPr>
            <w:r w:rsidRPr="00DE74C0">
              <w:rPr>
                <w:rFonts w:eastAsiaTheme="minorEastAsia"/>
                <w:sz w:val="20"/>
                <w:szCs w:val="20"/>
                <w:u w:val="single"/>
              </w:rPr>
              <w:t>Definition</w:t>
            </w:r>
            <w:r w:rsidRPr="005F25E5">
              <w:rPr>
                <w:rFonts w:eastAsiaTheme="minorEastAsia"/>
                <w:sz w:val="20"/>
                <w:szCs w:val="20"/>
              </w:rPr>
              <w:t xml:space="preserve">: </w:t>
            </w:r>
            <w:r w:rsidRPr="00DE74C0">
              <w:rPr>
                <w:rFonts w:eastAsiaTheme="minorEastAsia"/>
                <w:b/>
                <w:bCs/>
                <w:color w:val="000000" w:themeColor="text1"/>
                <w:sz w:val="20"/>
                <w:szCs w:val="20"/>
              </w:rPr>
              <w:t>Artificial Intelligence/Machine Learning</w:t>
            </w:r>
            <w:r w:rsidRPr="00DE74C0">
              <w:rPr>
                <w:rFonts w:eastAsiaTheme="minorEastAsia"/>
                <w:color w:val="000000" w:themeColor="text1"/>
                <w:sz w:val="20"/>
                <w:szCs w:val="20"/>
              </w:rPr>
              <w:t xml:space="preserve"> allows computers to imitate humans by using intelligent software capable of simulating reasoning, learning, and problem solving.</w:t>
            </w:r>
            <w:r w:rsidRPr="00DE74C0">
              <w:rPr>
                <w:rFonts w:eastAsiaTheme="minorEastAsia"/>
                <w:b/>
                <w:bCs/>
                <w:color w:val="000000" w:themeColor="text1"/>
                <w:sz w:val="20"/>
                <w:szCs w:val="20"/>
              </w:rPr>
              <w:t xml:space="preserve"> Machine learning</w:t>
            </w:r>
            <w:r w:rsidRPr="00DE74C0">
              <w:rPr>
                <w:rFonts w:eastAsiaTheme="minorEastAsia"/>
                <w:color w:val="000000" w:themeColor="text1"/>
                <w:sz w:val="20"/>
                <w:szCs w:val="20"/>
              </w:rPr>
              <w:t xml:space="preserve"> is a type of AI that uses mathematical models of data to help a computer learn without direct instruction.</w:t>
            </w:r>
          </w:p>
        </w:tc>
        <w:tc>
          <w:tcPr>
            <w:tcW w:w="2419" w:type="dxa"/>
          </w:tcPr>
          <w:p w14:paraId="1892ED32" w14:textId="3884F20F" w:rsidR="006840B8" w:rsidRPr="0045095F" w:rsidRDefault="004F4B64">
            <w:pPr>
              <w:rPr>
                <w:rFonts w:eastAsiaTheme="minorEastAsia"/>
                <w:sz w:val="20"/>
                <w:szCs w:val="20"/>
              </w:rPr>
            </w:pPr>
            <w:r w:rsidRPr="0045095F">
              <w:rPr>
                <w:sz w:val="20"/>
                <w:szCs w:val="20"/>
              </w:rPr>
              <w:t xml:space="preserve">Artificial Intelligence/Machine Learning </w:t>
            </w:r>
            <w:hyperlink r:id="rId15" w:history="1">
              <w:r w:rsidRPr="0045095F">
                <w:rPr>
                  <w:rStyle w:val="Hyperlink"/>
                  <w:sz w:val="20"/>
                  <w:szCs w:val="20"/>
                </w:rPr>
                <w:t>Instructional Card</w:t>
              </w:r>
            </w:hyperlink>
            <w:r w:rsidRPr="0045095F">
              <w:rPr>
                <w:sz w:val="20"/>
                <w:szCs w:val="20"/>
              </w:rPr>
              <w:t xml:space="preserve"> </w:t>
            </w:r>
          </w:p>
          <w:p w14:paraId="07A34C6D" w14:textId="77777777" w:rsidR="006840B8" w:rsidRPr="0045095F" w:rsidRDefault="006840B8">
            <w:pPr>
              <w:rPr>
                <w:rFonts w:eastAsiaTheme="minorEastAsia"/>
                <w:sz w:val="20"/>
                <w:szCs w:val="20"/>
              </w:rPr>
            </w:pPr>
          </w:p>
          <w:p w14:paraId="60B64845" w14:textId="5978271B" w:rsidR="004F4B64" w:rsidRPr="0045095F" w:rsidRDefault="00D23DA5">
            <w:pPr>
              <w:rPr>
                <w:sz w:val="20"/>
                <w:szCs w:val="20"/>
              </w:rPr>
            </w:pPr>
            <w:r w:rsidRPr="0045095F">
              <w:rPr>
                <w:rFonts w:eastAsiaTheme="minorEastAsia"/>
                <w:sz w:val="20"/>
                <w:szCs w:val="20"/>
                <w:u w:val="single"/>
              </w:rPr>
              <w:t>Podcast</w:t>
            </w:r>
            <w:r w:rsidRPr="0045095F">
              <w:rPr>
                <w:rFonts w:eastAsiaTheme="minorEastAsia"/>
                <w:sz w:val="20"/>
                <w:szCs w:val="20"/>
              </w:rPr>
              <w:t xml:space="preserve">: </w:t>
            </w:r>
            <w:r w:rsidR="006840B8" w:rsidRPr="0045095F">
              <w:rPr>
                <w:rFonts w:eastAsiaTheme="minorEastAsia"/>
                <w:sz w:val="20"/>
                <w:szCs w:val="20"/>
              </w:rPr>
              <w:t xml:space="preserve">A Partnership for Artificial Intelligence and Machine Learning, </w:t>
            </w:r>
            <w:r w:rsidR="00A37CE9" w:rsidRPr="0045095F">
              <w:rPr>
                <w:rFonts w:eastAsiaTheme="minorEastAsia"/>
                <w:sz w:val="20"/>
                <w:szCs w:val="20"/>
              </w:rPr>
              <w:t xml:space="preserve"> </w:t>
            </w:r>
            <w:hyperlink r:id="rId16">
              <w:r w:rsidR="00A37CE9" w:rsidRPr="0045095F">
                <w:rPr>
                  <w:rStyle w:val="Hyperlink"/>
                  <w:rFonts w:eastAsiaTheme="minorEastAsia"/>
                  <w:sz w:val="20"/>
                  <w:szCs w:val="20"/>
                </w:rPr>
                <w:t>PC23</w:t>
              </w:r>
            </w:hyperlink>
          </w:p>
        </w:tc>
      </w:tr>
      <w:tr w:rsidR="000166C3" w:rsidRPr="0045095F" w14:paraId="7C0C034F" w14:textId="4715E9F6" w:rsidTr="00440C75">
        <w:trPr>
          <w:cantSplit/>
          <w:jc w:val="center"/>
        </w:trPr>
        <w:tc>
          <w:tcPr>
            <w:tcW w:w="2664" w:type="dxa"/>
          </w:tcPr>
          <w:p w14:paraId="79CFBC29" w14:textId="4252AE1A" w:rsidR="004F4B64" w:rsidRDefault="004F4B64">
            <w:r>
              <w:lastRenderedPageBreak/>
              <w:t>Automation/robotics</w:t>
            </w:r>
          </w:p>
        </w:tc>
        <w:tc>
          <w:tcPr>
            <w:tcW w:w="1310" w:type="dxa"/>
          </w:tcPr>
          <w:p w14:paraId="427ACCB5" w14:textId="77777777" w:rsidR="004F4B64" w:rsidRDefault="004F4B64"/>
        </w:tc>
        <w:tc>
          <w:tcPr>
            <w:tcW w:w="3168" w:type="dxa"/>
          </w:tcPr>
          <w:p w14:paraId="77B8E02D" w14:textId="2A88F2BF" w:rsidR="004F4B64" w:rsidRPr="001470DE" w:rsidRDefault="004F4B64" w:rsidP="3A10E05B">
            <w:pPr>
              <w:rPr>
                <w:rFonts w:eastAsiaTheme="minorEastAsia"/>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Automation/robots</w:t>
            </w:r>
            <w:r w:rsidRPr="00DE74C0">
              <w:rPr>
                <w:rFonts w:eastAsiaTheme="minorEastAsia"/>
                <w:sz w:val="20"/>
                <w:szCs w:val="20"/>
              </w:rPr>
              <w:t xml:space="preserve"> </w:t>
            </w:r>
            <w:r w:rsidRPr="00DE74C0">
              <w:rPr>
                <w:rFonts w:eastAsiaTheme="minorEastAsia"/>
                <w:color w:val="000000" w:themeColor="text1"/>
                <w:sz w:val="20"/>
                <w:szCs w:val="20"/>
              </w:rPr>
              <w:t>involves the design, construction, operation, and use of machines that can perform a variety of jobs traditionally accomplished by humans, as well as computer systems for their control, sensory feedback, and information processing. Robots learn how to automate physical processes through software programmed for a specific series of tasks.</w:t>
            </w:r>
          </w:p>
        </w:tc>
        <w:tc>
          <w:tcPr>
            <w:tcW w:w="2419" w:type="dxa"/>
          </w:tcPr>
          <w:p w14:paraId="39944CCB" w14:textId="77777777" w:rsidR="004F4B64" w:rsidRPr="0045095F" w:rsidRDefault="004F4B64">
            <w:pPr>
              <w:rPr>
                <w:sz w:val="20"/>
                <w:szCs w:val="20"/>
              </w:rPr>
            </w:pPr>
            <w:r w:rsidRPr="0045095F">
              <w:rPr>
                <w:sz w:val="20"/>
                <w:szCs w:val="20"/>
              </w:rPr>
              <w:t xml:space="preserve">Automation/Robotics/HMI </w:t>
            </w:r>
            <w:hyperlink r:id="rId17" w:history="1">
              <w:r w:rsidRPr="0045095F">
                <w:rPr>
                  <w:rStyle w:val="Hyperlink"/>
                  <w:sz w:val="20"/>
                  <w:szCs w:val="20"/>
                </w:rPr>
                <w:t>Instructional Card</w:t>
              </w:r>
            </w:hyperlink>
            <w:r w:rsidRPr="0045095F">
              <w:rPr>
                <w:sz w:val="20"/>
                <w:szCs w:val="20"/>
              </w:rPr>
              <w:t xml:space="preserve">. </w:t>
            </w:r>
          </w:p>
          <w:p w14:paraId="489FCBF4" w14:textId="77777777" w:rsidR="004144C3" w:rsidRPr="0045095F" w:rsidRDefault="004144C3">
            <w:pPr>
              <w:rPr>
                <w:sz w:val="20"/>
                <w:szCs w:val="20"/>
              </w:rPr>
            </w:pPr>
          </w:p>
          <w:p w14:paraId="3560250F" w14:textId="7DFB7016" w:rsidR="004144C3" w:rsidRPr="0045095F" w:rsidRDefault="00D23DA5" w:rsidP="004144C3">
            <w:pPr>
              <w:rPr>
                <w:rFonts w:eastAsiaTheme="minorEastAsia"/>
                <w:sz w:val="20"/>
                <w:szCs w:val="20"/>
              </w:rPr>
            </w:pPr>
            <w:r w:rsidRPr="0045095F">
              <w:rPr>
                <w:rFonts w:eastAsiaTheme="minorEastAsia"/>
                <w:sz w:val="20"/>
                <w:szCs w:val="20"/>
                <w:u w:val="single"/>
              </w:rPr>
              <w:t>Podcast</w:t>
            </w:r>
            <w:r w:rsidRPr="0045095F">
              <w:rPr>
                <w:rFonts w:eastAsiaTheme="minorEastAsia"/>
                <w:sz w:val="20"/>
                <w:szCs w:val="20"/>
              </w:rPr>
              <w:t xml:space="preserve">: </w:t>
            </w:r>
            <w:r w:rsidR="004144C3" w:rsidRPr="0045095F">
              <w:rPr>
                <w:rFonts w:eastAsiaTheme="minorEastAsia"/>
                <w:sz w:val="20"/>
                <w:szCs w:val="20"/>
              </w:rPr>
              <w:t xml:space="preserve">Automation Helping Technicians Be More Productive </w:t>
            </w:r>
            <w:hyperlink r:id="rId18">
              <w:r w:rsidR="004144C3" w:rsidRPr="0045095F">
                <w:rPr>
                  <w:rStyle w:val="Hyperlink"/>
                  <w:rFonts w:eastAsiaTheme="minorEastAsia"/>
                  <w:sz w:val="20"/>
                  <w:szCs w:val="20"/>
                </w:rPr>
                <w:t>PC21</w:t>
              </w:r>
            </w:hyperlink>
          </w:p>
          <w:p w14:paraId="447A8CFC" w14:textId="77777777" w:rsidR="004144C3" w:rsidRPr="0045095F" w:rsidRDefault="004144C3" w:rsidP="004144C3">
            <w:pPr>
              <w:rPr>
                <w:rFonts w:eastAsiaTheme="minorEastAsia"/>
                <w:sz w:val="20"/>
                <w:szCs w:val="20"/>
              </w:rPr>
            </w:pPr>
          </w:p>
          <w:p w14:paraId="2C7F85E7" w14:textId="441FFAE3" w:rsidR="004144C3" w:rsidRPr="0045095F" w:rsidRDefault="00D23DA5" w:rsidP="004144C3">
            <w:pPr>
              <w:rPr>
                <w:rFonts w:eastAsiaTheme="minorEastAsia"/>
                <w:sz w:val="20"/>
                <w:szCs w:val="20"/>
              </w:rPr>
            </w:pPr>
            <w:r w:rsidRPr="0045095F">
              <w:rPr>
                <w:rFonts w:eastAsiaTheme="minorEastAsia"/>
                <w:sz w:val="20"/>
                <w:szCs w:val="20"/>
                <w:u w:val="single"/>
              </w:rPr>
              <w:t>Podcast</w:t>
            </w:r>
            <w:r w:rsidRPr="0045095F">
              <w:rPr>
                <w:rFonts w:eastAsiaTheme="minorEastAsia"/>
                <w:sz w:val="20"/>
                <w:szCs w:val="20"/>
              </w:rPr>
              <w:t xml:space="preserve">: </w:t>
            </w:r>
            <w:r w:rsidR="004144C3" w:rsidRPr="0045095F">
              <w:rPr>
                <w:rFonts w:eastAsiaTheme="minorEastAsia"/>
                <w:sz w:val="20"/>
                <w:szCs w:val="20"/>
              </w:rPr>
              <w:t xml:space="preserve">A Robot for Every Technician? </w:t>
            </w:r>
            <w:hyperlink r:id="rId19">
              <w:r w:rsidR="004144C3" w:rsidRPr="0045095F">
                <w:rPr>
                  <w:rStyle w:val="Hyperlink"/>
                  <w:rFonts w:eastAsiaTheme="minorEastAsia"/>
                  <w:sz w:val="20"/>
                  <w:szCs w:val="20"/>
                </w:rPr>
                <w:t>PC13</w:t>
              </w:r>
            </w:hyperlink>
            <w:r w:rsidR="004144C3" w:rsidRPr="0045095F">
              <w:rPr>
                <w:rFonts w:eastAsiaTheme="minorEastAsia"/>
                <w:sz w:val="20"/>
                <w:szCs w:val="20"/>
              </w:rPr>
              <w:t xml:space="preserve"> and </w:t>
            </w:r>
            <w:hyperlink r:id="rId20">
              <w:r w:rsidR="004144C3" w:rsidRPr="0045095F">
                <w:rPr>
                  <w:rStyle w:val="Hyperlink"/>
                  <w:rFonts w:eastAsiaTheme="minorEastAsia"/>
                  <w:sz w:val="20"/>
                  <w:szCs w:val="20"/>
                </w:rPr>
                <w:t>PC22</w:t>
              </w:r>
            </w:hyperlink>
          </w:p>
          <w:p w14:paraId="3340A70A" w14:textId="77777777" w:rsidR="004144C3" w:rsidRPr="0045095F" w:rsidRDefault="004144C3" w:rsidP="004144C3">
            <w:pPr>
              <w:rPr>
                <w:rFonts w:eastAsiaTheme="minorEastAsia"/>
                <w:sz w:val="20"/>
                <w:szCs w:val="20"/>
              </w:rPr>
            </w:pPr>
          </w:p>
          <w:p w14:paraId="52550658" w14:textId="0A3C75AF" w:rsidR="004144C3" w:rsidRPr="0045095F" w:rsidRDefault="00D23DA5" w:rsidP="004144C3">
            <w:pPr>
              <w:rPr>
                <w:rStyle w:val="Hyperlink"/>
                <w:rFonts w:eastAsiaTheme="minorEastAsia"/>
                <w:sz w:val="20"/>
                <w:szCs w:val="20"/>
              </w:rPr>
            </w:pPr>
            <w:r w:rsidRPr="0045095F">
              <w:rPr>
                <w:rFonts w:eastAsiaTheme="minorEastAsia"/>
                <w:sz w:val="20"/>
                <w:szCs w:val="20"/>
                <w:u w:val="single"/>
              </w:rPr>
              <w:t>Podcast</w:t>
            </w:r>
            <w:r w:rsidRPr="0045095F">
              <w:rPr>
                <w:rFonts w:eastAsiaTheme="minorEastAsia"/>
                <w:sz w:val="20"/>
                <w:szCs w:val="20"/>
              </w:rPr>
              <w:t xml:space="preserve">: </w:t>
            </w:r>
            <w:r w:rsidR="004144C3" w:rsidRPr="0045095F">
              <w:rPr>
                <w:rFonts w:eastAsiaTheme="minorEastAsia"/>
                <w:sz w:val="20"/>
                <w:szCs w:val="20"/>
              </w:rPr>
              <w:t xml:space="preserve">Smarter &amp; More Independent Robots </w:t>
            </w:r>
            <w:hyperlink r:id="rId21">
              <w:r w:rsidR="004144C3" w:rsidRPr="0045095F">
                <w:rPr>
                  <w:rStyle w:val="Hyperlink"/>
                  <w:rFonts w:eastAsiaTheme="minorEastAsia"/>
                  <w:sz w:val="20"/>
                  <w:szCs w:val="20"/>
                </w:rPr>
                <w:t>PC7</w:t>
              </w:r>
            </w:hyperlink>
          </w:p>
          <w:p w14:paraId="22E14466" w14:textId="77777777" w:rsidR="004144C3" w:rsidRPr="0045095F" w:rsidRDefault="004144C3" w:rsidP="004144C3">
            <w:pPr>
              <w:rPr>
                <w:rFonts w:eastAsiaTheme="minorEastAsia"/>
                <w:sz w:val="20"/>
                <w:szCs w:val="20"/>
              </w:rPr>
            </w:pPr>
          </w:p>
          <w:p w14:paraId="05F6F724" w14:textId="1952B787" w:rsidR="004144C3" w:rsidRPr="0045095F" w:rsidRDefault="00D23DA5" w:rsidP="004144C3">
            <w:pPr>
              <w:rPr>
                <w:rStyle w:val="Hyperlink"/>
                <w:rFonts w:eastAsiaTheme="minorEastAsia"/>
                <w:sz w:val="20"/>
                <w:szCs w:val="20"/>
              </w:rPr>
            </w:pPr>
            <w:r w:rsidRPr="0045095F">
              <w:rPr>
                <w:rFonts w:eastAsiaTheme="minorEastAsia"/>
                <w:sz w:val="20"/>
                <w:szCs w:val="20"/>
                <w:u w:val="single"/>
              </w:rPr>
              <w:t>Podcast</w:t>
            </w:r>
            <w:r w:rsidRPr="0045095F">
              <w:rPr>
                <w:rFonts w:eastAsiaTheme="minorEastAsia"/>
                <w:sz w:val="20"/>
                <w:szCs w:val="20"/>
              </w:rPr>
              <w:t xml:space="preserve">: </w:t>
            </w:r>
            <w:r w:rsidR="004144C3" w:rsidRPr="0045095F">
              <w:rPr>
                <w:rFonts w:eastAsiaTheme="minorEastAsia"/>
                <w:sz w:val="20"/>
                <w:szCs w:val="20"/>
              </w:rPr>
              <w:t xml:space="preserve">Here Come the </w:t>
            </w:r>
            <w:proofErr w:type="spellStart"/>
            <w:r w:rsidR="004144C3" w:rsidRPr="0045095F">
              <w:rPr>
                <w:rFonts w:eastAsiaTheme="minorEastAsia"/>
                <w:sz w:val="20"/>
                <w:szCs w:val="20"/>
              </w:rPr>
              <w:t>Cobots</w:t>
            </w:r>
            <w:proofErr w:type="spellEnd"/>
            <w:r w:rsidR="004144C3" w:rsidRPr="0045095F">
              <w:rPr>
                <w:rFonts w:eastAsiaTheme="minorEastAsia"/>
                <w:sz w:val="20"/>
                <w:szCs w:val="20"/>
              </w:rPr>
              <w:t xml:space="preserve"> </w:t>
            </w:r>
            <w:hyperlink r:id="rId22">
              <w:r w:rsidR="004144C3" w:rsidRPr="0045095F">
                <w:rPr>
                  <w:rStyle w:val="Hyperlink"/>
                  <w:rFonts w:eastAsiaTheme="minorEastAsia"/>
                  <w:sz w:val="20"/>
                  <w:szCs w:val="20"/>
                </w:rPr>
                <w:t>PC23</w:t>
              </w:r>
            </w:hyperlink>
          </w:p>
          <w:p w14:paraId="6B992AFD" w14:textId="77777777" w:rsidR="00943607" w:rsidRPr="0045095F" w:rsidRDefault="00943607" w:rsidP="004144C3">
            <w:pPr>
              <w:rPr>
                <w:sz w:val="20"/>
                <w:szCs w:val="20"/>
              </w:rPr>
            </w:pPr>
          </w:p>
          <w:p w14:paraId="104F5D74" w14:textId="77777777" w:rsidR="00943607" w:rsidRPr="0045095F" w:rsidRDefault="00943607" w:rsidP="004144C3">
            <w:pPr>
              <w:rPr>
                <w:rStyle w:val="Hyperlink"/>
                <w:rFonts w:eastAsiaTheme="minorEastAsia"/>
                <w:sz w:val="20"/>
                <w:szCs w:val="20"/>
              </w:rPr>
            </w:pPr>
            <w:r w:rsidRPr="0045095F">
              <w:rPr>
                <w:rFonts w:eastAsiaTheme="minorEastAsia"/>
                <w:color w:val="000000" w:themeColor="text1"/>
                <w:sz w:val="20"/>
                <w:szCs w:val="20"/>
                <w:u w:val="single"/>
              </w:rPr>
              <w:t>Podcast</w:t>
            </w:r>
            <w:r w:rsidRPr="0045095F">
              <w:rPr>
                <w:rFonts w:eastAsiaTheme="minorEastAsia"/>
                <w:color w:val="000000" w:themeColor="text1"/>
                <w:sz w:val="20"/>
                <w:szCs w:val="20"/>
              </w:rPr>
              <w:t xml:space="preserve">: Robotics Skills, Robotics Careers, </w:t>
            </w:r>
            <w:hyperlink r:id="rId23" w:history="1">
              <w:r w:rsidRPr="0045095F">
                <w:rPr>
                  <w:rStyle w:val="Hyperlink"/>
                  <w:rFonts w:eastAsiaTheme="minorEastAsia"/>
                  <w:sz w:val="20"/>
                  <w:szCs w:val="20"/>
                </w:rPr>
                <w:t>PC</w:t>
              </w:r>
              <w:r w:rsidR="001230D4" w:rsidRPr="0045095F">
                <w:rPr>
                  <w:rStyle w:val="Hyperlink"/>
                  <w:rFonts w:eastAsiaTheme="minorEastAsia"/>
                  <w:sz w:val="20"/>
                  <w:szCs w:val="20"/>
                </w:rPr>
                <w:t>25</w:t>
              </w:r>
            </w:hyperlink>
          </w:p>
          <w:p w14:paraId="2EBD52EB" w14:textId="1B29091D" w:rsidR="00E94DE2" w:rsidRPr="0045095F" w:rsidRDefault="00E94DE2" w:rsidP="004144C3">
            <w:pPr>
              <w:rPr>
                <w:sz w:val="20"/>
                <w:szCs w:val="20"/>
              </w:rPr>
            </w:pPr>
          </w:p>
        </w:tc>
      </w:tr>
      <w:tr w:rsidR="004F4B64" w14:paraId="555604A2" w14:textId="12A1977F" w:rsidTr="00440C75">
        <w:trPr>
          <w:cantSplit/>
          <w:jc w:val="center"/>
        </w:trPr>
        <w:tc>
          <w:tcPr>
            <w:tcW w:w="2664" w:type="dxa"/>
          </w:tcPr>
          <w:p w14:paraId="4D1ED7FF" w14:textId="531A877D" w:rsidR="004F4B64" w:rsidRDefault="004F4B64">
            <w:r>
              <w:t>Basic programming (Python for this example)</w:t>
            </w:r>
          </w:p>
        </w:tc>
        <w:tc>
          <w:tcPr>
            <w:tcW w:w="1310" w:type="dxa"/>
          </w:tcPr>
          <w:p w14:paraId="1A51F5F9" w14:textId="77777777" w:rsidR="004F4B64" w:rsidRDefault="004F4B64"/>
        </w:tc>
        <w:tc>
          <w:tcPr>
            <w:tcW w:w="3168" w:type="dxa"/>
          </w:tcPr>
          <w:p w14:paraId="392B121E" w14:textId="7DED76BE" w:rsidR="004F4B64" w:rsidRPr="00DE74C0" w:rsidRDefault="004F4B64" w:rsidP="3A10E05B">
            <w:pPr>
              <w:rPr>
                <w:rFonts w:ascii="Calibri" w:eastAsia="Calibri" w:hAnsi="Calibri" w:cs="Calibri"/>
                <w:sz w:val="20"/>
                <w:szCs w:val="20"/>
              </w:rPr>
            </w:pPr>
            <w:r w:rsidRPr="00DE74C0">
              <w:rPr>
                <w:rFonts w:eastAsiaTheme="minorEastAsia"/>
                <w:sz w:val="20"/>
                <w:szCs w:val="20"/>
                <w:u w:val="single"/>
              </w:rPr>
              <w:t>Definition</w:t>
            </w:r>
            <w:r w:rsidRPr="005F25E5">
              <w:rPr>
                <w:rFonts w:eastAsiaTheme="minorEastAsia"/>
                <w:sz w:val="20"/>
                <w:szCs w:val="20"/>
              </w:rPr>
              <w:t xml:space="preserve">: </w:t>
            </w:r>
            <w:r w:rsidRPr="00DE74C0">
              <w:rPr>
                <w:rFonts w:eastAsiaTheme="minorEastAsia"/>
                <w:b/>
                <w:bCs/>
                <w:sz w:val="20"/>
                <w:szCs w:val="20"/>
              </w:rPr>
              <w:t>Basic programming</w:t>
            </w:r>
            <w:r w:rsidRPr="00DE74C0">
              <w:rPr>
                <w:rFonts w:eastAsiaTheme="minorEastAsia"/>
                <w:sz w:val="20"/>
                <w:szCs w:val="20"/>
              </w:rPr>
              <w:t xml:space="preserve"> </w:t>
            </w:r>
            <w:r w:rsidRPr="00DE74C0">
              <w:rPr>
                <w:rFonts w:ascii="Calibri" w:eastAsia="Calibri" w:hAnsi="Calibri" w:cs="Calibri"/>
                <w:color w:val="000000" w:themeColor="text1"/>
                <w:sz w:val="20"/>
                <w:szCs w:val="20"/>
              </w:rPr>
              <w:t>(</w:t>
            </w:r>
            <w:proofErr w:type="gramStart"/>
            <w:r w:rsidRPr="00DE74C0">
              <w:rPr>
                <w:rFonts w:ascii="Calibri" w:eastAsia="Calibri" w:hAnsi="Calibri" w:cs="Calibri"/>
                <w:color w:val="000000" w:themeColor="text1"/>
                <w:sz w:val="20"/>
                <w:szCs w:val="20"/>
              </w:rPr>
              <w:t>e.g.</w:t>
            </w:r>
            <w:proofErr w:type="gramEnd"/>
            <w:r w:rsidRPr="00DE74C0">
              <w:rPr>
                <w:rFonts w:ascii="Calibri" w:eastAsia="Calibri" w:hAnsi="Calibri" w:cs="Calibri"/>
                <w:color w:val="000000" w:themeColor="text1"/>
                <w:sz w:val="20"/>
                <w:szCs w:val="20"/>
              </w:rPr>
              <w:t xml:space="preserve"> Python) tells a computer what to do using a language (code) it understands. Basic programming is frequently used to operate programmable logic controllers (PLCs). One easy-to-learn programming language is Python. It uses open-source code that can run on a variety of computer systems.</w:t>
            </w:r>
          </w:p>
        </w:tc>
        <w:tc>
          <w:tcPr>
            <w:tcW w:w="2419" w:type="dxa"/>
          </w:tcPr>
          <w:p w14:paraId="5C3D9736" w14:textId="03079F64" w:rsidR="004F4B64" w:rsidRPr="0045095F" w:rsidRDefault="004F4B64">
            <w:pPr>
              <w:rPr>
                <w:sz w:val="20"/>
                <w:szCs w:val="20"/>
              </w:rPr>
            </w:pPr>
            <w:r w:rsidRPr="0045095F">
              <w:rPr>
                <w:sz w:val="20"/>
                <w:szCs w:val="20"/>
              </w:rPr>
              <w:t xml:space="preserve">Basic Programming-Python </w:t>
            </w:r>
            <w:hyperlink r:id="rId24" w:history="1">
              <w:r w:rsidRPr="0045095F">
                <w:rPr>
                  <w:rStyle w:val="Hyperlink"/>
                  <w:sz w:val="20"/>
                  <w:szCs w:val="20"/>
                </w:rPr>
                <w:t>Instructional Card</w:t>
              </w:r>
            </w:hyperlink>
          </w:p>
        </w:tc>
      </w:tr>
      <w:tr w:rsidR="004F4B64" w14:paraId="6052FE7E" w14:textId="5AD5564A" w:rsidTr="00440C75">
        <w:trPr>
          <w:cantSplit/>
          <w:jc w:val="center"/>
        </w:trPr>
        <w:tc>
          <w:tcPr>
            <w:tcW w:w="2664" w:type="dxa"/>
          </w:tcPr>
          <w:p w14:paraId="7176FEB6" w14:textId="474EF634" w:rsidR="004F4B64" w:rsidRDefault="004F4B64" w:rsidP="00253C4A">
            <w:r>
              <w:t>Cloud literacy</w:t>
            </w:r>
          </w:p>
        </w:tc>
        <w:tc>
          <w:tcPr>
            <w:tcW w:w="1310" w:type="dxa"/>
          </w:tcPr>
          <w:p w14:paraId="7742FF8F" w14:textId="77777777" w:rsidR="004F4B64" w:rsidRDefault="004F4B64" w:rsidP="00253C4A"/>
        </w:tc>
        <w:tc>
          <w:tcPr>
            <w:tcW w:w="3168" w:type="dxa"/>
          </w:tcPr>
          <w:p w14:paraId="6458148D" w14:textId="5F5A4C54" w:rsidR="004F4B64" w:rsidRPr="001470DE" w:rsidRDefault="004F4B64" w:rsidP="3A10E05B">
            <w:pPr>
              <w:rPr>
                <w:rFonts w:ascii="Calibri" w:eastAsia="Calibri" w:hAnsi="Calibri" w:cs="Calibri"/>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Cloud literacy</w:t>
            </w:r>
            <w:r w:rsidRPr="00DE74C0">
              <w:rPr>
                <w:rFonts w:eastAsiaTheme="minorEastAsia"/>
                <w:sz w:val="20"/>
                <w:szCs w:val="20"/>
              </w:rPr>
              <w:t xml:space="preserve"> </w:t>
            </w:r>
            <w:r w:rsidRPr="00DE74C0">
              <w:rPr>
                <w:rFonts w:ascii="Calibri" w:eastAsia="Calibri" w:hAnsi="Calibri" w:cs="Calibri"/>
                <w:color w:val="000000" w:themeColor="text1"/>
                <w:sz w:val="20"/>
                <w:szCs w:val="20"/>
              </w:rPr>
              <w:t>means understanding that the cloud consists of servers that are accessed over the internet and that store data remotely. This enables users to access and download data on any Internet-connected device.</w:t>
            </w:r>
          </w:p>
        </w:tc>
        <w:tc>
          <w:tcPr>
            <w:tcW w:w="2419" w:type="dxa"/>
          </w:tcPr>
          <w:p w14:paraId="754F578B" w14:textId="25325506" w:rsidR="004F4B64" w:rsidRPr="0045095F" w:rsidRDefault="004F4B64" w:rsidP="00253C4A">
            <w:pPr>
              <w:rPr>
                <w:sz w:val="20"/>
                <w:szCs w:val="20"/>
              </w:rPr>
            </w:pPr>
            <w:r w:rsidRPr="0045095F">
              <w:rPr>
                <w:sz w:val="20"/>
                <w:szCs w:val="20"/>
              </w:rPr>
              <w:t xml:space="preserve">Cloud Literacy Instructional Card </w:t>
            </w:r>
            <w:r w:rsidR="0045095F">
              <w:rPr>
                <w:sz w:val="20"/>
                <w:szCs w:val="20"/>
              </w:rPr>
              <w:t>coming soon</w:t>
            </w:r>
            <w:r w:rsidR="00CE18C1" w:rsidRPr="0045095F">
              <w:rPr>
                <w:sz w:val="20"/>
                <w:szCs w:val="20"/>
              </w:rPr>
              <w:t>.</w:t>
            </w:r>
          </w:p>
          <w:p w14:paraId="1372D793" w14:textId="77777777" w:rsidR="004144C3" w:rsidRPr="0045095F" w:rsidRDefault="004144C3" w:rsidP="00253C4A">
            <w:pPr>
              <w:rPr>
                <w:sz w:val="20"/>
                <w:szCs w:val="20"/>
              </w:rPr>
            </w:pPr>
          </w:p>
          <w:p w14:paraId="3A19D605" w14:textId="757CFD6E" w:rsidR="00E94DE2" w:rsidRPr="0045095F" w:rsidRDefault="00D23DA5" w:rsidP="00E94DE2">
            <w:pPr>
              <w:rPr>
                <w:rStyle w:val="Hyperlink"/>
                <w:rFonts w:eastAsiaTheme="minorEastAsia"/>
                <w:sz w:val="20"/>
                <w:szCs w:val="20"/>
              </w:rPr>
            </w:pPr>
            <w:r w:rsidRPr="0045095F">
              <w:rPr>
                <w:rFonts w:eastAsiaTheme="minorEastAsia"/>
                <w:sz w:val="20"/>
                <w:szCs w:val="20"/>
                <w:u w:val="single"/>
              </w:rPr>
              <w:t>Podcast</w:t>
            </w:r>
            <w:r w:rsidRPr="0045095F">
              <w:rPr>
                <w:rFonts w:eastAsiaTheme="minorEastAsia"/>
                <w:sz w:val="20"/>
                <w:szCs w:val="20"/>
              </w:rPr>
              <w:t xml:space="preserve">: </w:t>
            </w:r>
            <w:r w:rsidR="004144C3" w:rsidRPr="0045095F">
              <w:rPr>
                <w:rFonts w:eastAsiaTheme="minorEastAsia"/>
                <w:sz w:val="20"/>
                <w:szCs w:val="20"/>
              </w:rPr>
              <w:t>It’s All About Connected Devices</w:t>
            </w:r>
            <w:r w:rsidR="00E94DE2" w:rsidRPr="0045095F">
              <w:rPr>
                <w:rFonts w:eastAsiaTheme="minorEastAsia"/>
                <w:sz w:val="20"/>
                <w:szCs w:val="20"/>
              </w:rPr>
              <w:t xml:space="preserve">, </w:t>
            </w:r>
            <w:hyperlink r:id="rId25">
              <w:r w:rsidR="00E94DE2" w:rsidRPr="0045095F">
                <w:rPr>
                  <w:rStyle w:val="Hyperlink"/>
                  <w:rFonts w:eastAsiaTheme="minorEastAsia"/>
                  <w:sz w:val="20"/>
                  <w:szCs w:val="20"/>
                </w:rPr>
                <w:t>PC18</w:t>
              </w:r>
            </w:hyperlink>
          </w:p>
          <w:p w14:paraId="6E7ECE9F" w14:textId="77777777" w:rsidR="006053C4" w:rsidRPr="0045095F" w:rsidRDefault="006053C4" w:rsidP="004144C3">
            <w:pPr>
              <w:rPr>
                <w:rStyle w:val="Hyperlink"/>
                <w:rFonts w:eastAsiaTheme="minorEastAsia"/>
                <w:sz w:val="20"/>
                <w:szCs w:val="20"/>
              </w:rPr>
            </w:pPr>
          </w:p>
          <w:p w14:paraId="455C2AD3" w14:textId="770524B3" w:rsidR="006053C4" w:rsidRPr="00E4697B" w:rsidRDefault="006053C4" w:rsidP="004144C3">
            <w:r w:rsidRPr="0045095F">
              <w:rPr>
                <w:rStyle w:val="Hyperlink"/>
                <w:rFonts w:eastAsiaTheme="minorEastAsia"/>
                <w:color w:val="auto"/>
                <w:sz w:val="20"/>
                <w:szCs w:val="20"/>
              </w:rPr>
              <w:t>Podcast</w:t>
            </w:r>
            <w:r w:rsidRPr="0045095F">
              <w:rPr>
                <w:rStyle w:val="Hyperlink"/>
                <w:rFonts w:eastAsiaTheme="minorEastAsia"/>
                <w:color w:val="auto"/>
                <w:sz w:val="20"/>
                <w:szCs w:val="20"/>
                <w:u w:val="none"/>
              </w:rPr>
              <w:t>: Technicians Enabling the Cloud</w:t>
            </w:r>
            <w:r w:rsidR="00E94DE2" w:rsidRPr="0045095F">
              <w:rPr>
                <w:rStyle w:val="Hyperlink"/>
                <w:rFonts w:eastAsiaTheme="minorEastAsia"/>
                <w:color w:val="auto"/>
                <w:sz w:val="20"/>
                <w:szCs w:val="20"/>
                <w:u w:val="none"/>
              </w:rPr>
              <w:t>,</w:t>
            </w:r>
            <w:r w:rsidR="00E94DE2" w:rsidRPr="0045095F">
              <w:rPr>
                <w:sz w:val="20"/>
                <w:szCs w:val="20"/>
              </w:rPr>
              <w:t xml:space="preserve"> </w:t>
            </w:r>
            <w:hyperlink r:id="rId26" w:history="1">
              <w:r w:rsidR="00E94DE2" w:rsidRPr="0045095F">
                <w:rPr>
                  <w:rStyle w:val="Hyperlink"/>
                  <w:rFonts w:eastAsiaTheme="minorEastAsia"/>
                  <w:sz w:val="20"/>
                  <w:szCs w:val="20"/>
                </w:rPr>
                <w:t>PC 36</w:t>
              </w:r>
            </w:hyperlink>
          </w:p>
        </w:tc>
      </w:tr>
      <w:tr w:rsidR="004F4B64" w14:paraId="17E6261F" w14:textId="387562BF" w:rsidTr="00440C75">
        <w:trPr>
          <w:cantSplit/>
          <w:jc w:val="center"/>
        </w:trPr>
        <w:tc>
          <w:tcPr>
            <w:tcW w:w="2664" w:type="dxa"/>
          </w:tcPr>
          <w:p w14:paraId="18B4E8EE" w14:textId="70C7FA72" w:rsidR="004F4B64" w:rsidRPr="00FD2762" w:rsidRDefault="004F4B64" w:rsidP="00253C4A">
            <w:r w:rsidRPr="00FD2762">
              <w:t>Digital literacy/fluency</w:t>
            </w:r>
          </w:p>
        </w:tc>
        <w:tc>
          <w:tcPr>
            <w:tcW w:w="1310" w:type="dxa"/>
          </w:tcPr>
          <w:p w14:paraId="3CE0D207" w14:textId="77777777" w:rsidR="004F4B64" w:rsidRPr="00FD2762" w:rsidRDefault="004F4B64" w:rsidP="00253C4A"/>
        </w:tc>
        <w:tc>
          <w:tcPr>
            <w:tcW w:w="3168" w:type="dxa"/>
          </w:tcPr>
          <w:p w14:paraId="7856459A" w14:textId="4CE45BA5" w:rsidR="004F4B64" w:rsidRPr="001470DE" w:rsidRDefault="004F4B64" w:rsidP="3A10E05B">
            <w:pPr>
              <w:rPr>
                <w:rFonts w:ascii="Calibri" w:eastAsia="Calibri" w:hAnsi="Calibri" w:cs="Calibri"/>
                <w:sz w:val="20"/>
                <w:szCs w:val="20"/>
              </w:rPr>
            </w:pPr>
            <w:r w:rsidRPr="00DE74C0">
              <w:rPr>
                <w:rFonts w:eastAsiaTheme="minorEastAsia"/>
                <w:sz w:val="20"/>
                <w:szCs w:val="20"/>
                <w:u w:val="single"/>
              </w:rPr>
              <w:t>Definition</w:t>
            </w:r>
            <w:r w:rsidRPr="005F25E5">
              <w:rPr>
                <w:rFonts w:eastAsiaTheme="minorEastAsia"/>
                <w:sz w:val="20"/>
                <w:szCs w:val="20"/>
              </w:rPr>
              <w:t xml:space="preserve">: </w:t>
            </w:r>
            <w:r w:rsidRPr="00DE74C0">
              <w:rPr>
                <w:rFonts w:eastAsiaTheme="minorEastAsia"/>
                <w:b/>
                <w:bCs/>
                <w:sz w:val="20"/>
                <w:szCs w:val="20"/>
              </w:rPr>
              <w:t>Digital literacy/fluency</w:t>
            </w:r>
            <w:r w:rsidRPr="00DE74C0">
              <w:rPr>
                <w:rFonts w:eastAsiaTheme="minorEastAsia"/>
                <w:sz w:val="20"/>
                <w:szCs w:val="20"/>
              </w:rPr>
              <w:t xml:space="preserve"> </w:t>
            </w:r>
            <w:r w:rsidRPr="00DE74C0">
              <w:rPr>
                <w:rFonts w:ascii="Calibri" w:eastAsia="Calibri" w:hAnsi="Calibri" w:cs="Calibri"/>
                <w:color w:val="000000" w:themeColor="text1"/>
                <w:sz w:val="20"/>
                <w:szCs w:val="20"/>
              </w:rPr>
              <w:t>is a person’s ability to identify and use the appropriate digital tools and technologies to achieve a specific outcome.</w:t>
            </w:r>
          </w:p>
        </w:tc>
        <w:tc>
          <w:tcPr>
            <w:tcW w:w="2419" w:type="dxa"/>
          </w:tcPr>
          <w:p w14:paraId="268DB4E9" w14:textId="3EEC6FDB" w:rsidR="004F4B64" w:rsidRPr="0045095F" w:rsidRDefault="004F4B64" w:rsidP="00253C4A">
            <w:pPr>
              <w:rPr>
                <w:sz w:val="20"/>
                <w:szCs w:val="20"/>
              </w:rPr>
            </w:pPr>
            <w:r w:rsidRPr="0045095F">
              <w:rPr>
                <w:sz w:val="20"/>
                <w:szCs w:val="20"/>
              </w:rPr>
              <w:t xml:space="preserve">Digital Literacy/Fluency Instructional Card </w:t>
            </w:r>
            <w:r w:rsidR="0045095F">
              <w:rPr>
                <w:sz w:val="20"/>
                <w:szCs w:val="20"/>
              </w:rPr>
              <w:t>coming soon</w:t>
            </w:r>
            <w:r w:rsidR="00CE18C1" w:rsidRPr="0045095F">
              <w:rPr>
                <w:sz w:val="20"/>
                <w:szCs w:val="20"/>
              </w:rPr>
              <w:t>.</w:t>
            </w:r>
          </w:p>
          <w:p w14:paraId="3DF7D9EA" w14:textId="77777777" w:rsidR="004144C3" w:rsidRPr="0045095F" w:rsidRDefault="004144C3" w:rsidP="00253C4A">
            <w:pPr>
              <w:rPr>
                <w:sz w:val="20"/>
                <w:szCs w:val="20"/>
              </w:rPr>
            </w:pPr>
          </w:p>
          <w:p w14:paraId="50F9390A" w14:textId="691DF717" w:rsidR="004144C3" w:rsidRPr="0045095F" w:rsidRDefault="004144C3" w:rsidP="004144C3">
            <w:pPr>
              <w:rPr>
                <w:rFonts w:eastAsiaTheme="minorEastAsia"/>
                <w:sz w:val="20"/>
                <w:szCs w:val="20"/>
              </w:rPr>
            </w:pPr>
            <w:r w:rsidRPr="0045095F">
              <w:rPr>
                <w:rFonts w:eastAsiaTheme="minorEastAsia"/>
                <w:sz w:val="20"/>
                <w:szCs w:val="20"/>
                <w:u w:val="single"/>
              </w:rPr>
              <w:t>Podcast</w:t>
            </w:r>
            <w:r w:rsidRPr="0045095F">
              <w:rPr>
                <w:rFonts w:eastAsiaTheme="minorEastAsia"/>
                <w:sz w:val="20"/>
                <w:szCs w:val="20"/>
              </w:rPr>
              <w:t>: Digital Mastery and the Future Workforce</w:t>
            </w:r>
            <w:r w:rsidR="00E94DE2" w:rsidRPr="0045095F">
              <w:rPr>
                <w:rFonts w:eastAsiaTheme="minorEastAsia"/>
                <w:sz w:val="20"/>
                <w:szCs w:val="20"/>
              </w:rPr>
              <w:t>,</w:t>
            </w:r>
            <w:r w:rsidRPr="0045095F">
              <w:rPr>
                <w:rFonts w:eastAsiaTheme="minorEastAsia"/>
                <w:sz w:val="20"/>
                <w:szCs w:val="20"/>
              </w:rPr>
              <w:t xml:space="preserve"> </w:t>
            </w:r>
            <w:hyperlink r:id="rId27">
              <w:r w:rsidRPr="0045095F">
                <w:rPr>
                  <w:rStyle w:val="Hyperlink"/>
                  <w:rFonts w:eastAsiaTheme="minorEastAsia"/>
                  <w:sz w:val="20"/>
                  <w:szCs w:val="20"/>
                </w:rPr>
                <w:t>PC19</w:t>
              </w:r>
            </w:hyperlink>
          </w:p>
          <w:p w14:paraId="040E0A35" w14:textId="77777777" w:rsidR="004144C3" w:rsidRPr="0045095F" w:rsidRDefault="004144C3" w:rsidP="004144C3">
            <w:pPr>
              <w:rPr>
                <w:rFonts w:eastAsiaTheme="minorEastAsia"/>
                <w:sz w:val="20"/>
                <w:szCs w:val="20"/>
              </w:rPr>
            </w:pPr>
          </w:p>
          <w:p w14:paraId="29AA4801" w14:textId="17FCB324" w:rsidR="004144C3" w:rsidRPr="0045095F" w:rsidRDefault="00D23DA5" w:rsidP="004144C3">
            <w:pPr>
              <w:rPr>
                <w:rStyle w:val="Hyperlink"/>
                <w:rFonts w:eastAsiaTheme="minorEastAsia"/>
                <w:sz w:val="20"/>
                <w:szCs w:val="20"/>
              </w:rPr>
            </w:pPr>
            <w:r w:rsidRPr="0045095F">
              <w:rPr>
                <w:rFonts w:eastAsiaTheme="minorEastAsia"/>
                <w:sz w:val="20"/>
                <w:szCs w:val="20"/>
                <w:u w:val="single"/>
              </w:rPr>
              <w:t>Podcast</w:t>
            </w:r>
            <w:r w:rsidRPr="0045095F">
              <w:rPr>
                <w:rFonts w:eastAsiaTheme="minorEastAsia"/>
                <w:sz w:val="20"/>
                <w:szCs w:val="20"/>
              </w:rPr>
              <w:t xml:space="preserve">: </w:t>
            </w:r>
            <w:r w:rsidR="004144C3" w:rsidRPr="0045095F">
              <w:rPr>
                <w:rFonts w:eastAsiaTheme="minorEastAsia"/>
                <w:sz w:val="20"/>
                <w:szCs w:val="20"/>
              </w:rPr>
              <w:t>It’s Not Just Pressing Cycle Start</w:t>
            </w:r>
            <w:r w:rsidRPr="0045095F">
              <w:rPr>
                <w:rFonts w:eastAsiaTheme="minorEastAsia"/>
                <w:sz w:val="20"/>
                <w:szCs w:val="20"/>
              </w:rPr>
              <w:t>,</w:t>
            </w:r>
            <w:r w:rsidR="004144C3" w:rsidRPr="0045095F">
              <w:rPr>
                <w:rFonts w:eastAsiaTheme="minorEastAsia"/>
                <w:sz w:val="20"/>
                <w:szCs w:val="20"/>
              </w:rPr>
              <w:t xml:space="preserve"> </w:t>
            </w:r>
            <w:hyperlink r:id="rId28">
              <w:r w:rsidR="004144C3" w:rsidRPr="0045095F">
                <w:rPr>
                  <w:rStyle w:val="Hyperlink"/>
                  <w:rFonts w:eastAsiaTheme="minorEastAsia"/>
                  <w:sz w:val="20"/>
                  <w:szCs w:val="20"/>
                </w:rPr>
                <w:t>PC20</w:t>
              </w:r>
            </w:hyperlink>
          </w:p>
          <w:p w14:paraId="04992369" w14:textId="77777777" w:rsidR="004144C3" w:rsidRPr="0045095F" w:rsidRDefault="004144C3" w:rsidP="004144C3">
            <w:pPr>
              <w:rPr>
                <w:rFonts w:eastAsiaTheme="minorEastAsia"/>
                <w:sz w:val="20"/>
                <w:szCs w:val="20"/>
              </w:rPr>
            </w:pPr>
          </w:p>
          <w:p w14:paraId="0A5A037F" w14:textId="1C802E73" w:rsidR="004144C3" w:rsidRPr="005563DE" w:rsidRDefault="00170BAD" w:rsidP="004144C3">
            <w:pPr>
              <w:rPr>
                <w:rFonts w:eastAsiaTheme="minorEastAsia"/>
                <w:color w:val="0563C1" w:themeColor="hyperlink"/>
                <w:sz w:val="20"/>
                <w:szCs w:val="20"/>
                <w:u w:val="single"/>
              </w:rPr>
            </w:pPr>
            <w:r w:rsidRPr="0045095F">
              <w:rPr>
                <w:rFonts w:eastAsiaTheme="minorEastAsia"/>
                <w:sz w:val="20"/>
                <w:szCs w:val="20"/>
                <w:u w:val="single"/>
              </w:rPr>
              <w:t>Podcast</w:t>
            </w:r>
            <w:r w:rsidRPr="0045095F">
              <w:rPr>
                <w:rFonts w:eastAsiaTheme="minorEastAsia"/>
                <w:sz w:val="20"/>
                <w:szCs w:val="20"/>
              </w:rPr>
              <w:t xml:space="preserve">: </w:t>
            </w:r>
            <w:r w:rsidR="004144C3" w:rsidRPr="0045095F">
              <w:rPr>
                <w:rFonts w:eastAsiaTheme="minorEastAsia"/>
                <w:sz w:val="20"/>
                <w:szCs w:val="20"/>
              </w:rPr>
              <w:t>Digital Transformation</w:t>
            </w:r>
            <w:r w:rsidRPr="0045095F">
              <w:rPr>
                <w:rFonts w:eastAsiaTheme="minorEastAsia"/>
                <w:sz w:val="20"/>
                <w:szCs w:val="20"/>
              </w:rPr>
              <w:t>,</w:t>
            </w:r>
            <w:r w:rsidR="004144C3" w:rsidRPr="0045095F">
              <w:rPr>
                <w:rFonts w:eastAsiaTheme="minorEastAsia"/>
                <w:sz w:val="20"/>
                <w:szCs w:val="20"/>
              </w:rPr>
              <w:t xml:space="preserve"> </w:t>
            </w:r>
            <w:hyperlink r:id="rId29">
              <w:r w:rsidR="004144C3" w:rsidRPr="0045095F">
                <w:rPr>
                  <w:rStyle w:val="Hyperlink"/>
                  <w:rFonts w:eastAsiaTheme="minorEastAsia"/>
                  <w:sz w:val="20"/>
                  <w:szCs w:val="20"/>
                </w:rPr>
                <w:t>PC10</w:t>
              </w:r>
            </w:hyperlink>
          </w:p>
        </w:tc>
      </w:tr>
      <w:tr w:rsidR="004F4B64" w14:paraId="045BE99A" w14:textId="77777777" w:rsidTr="00440C75">
        <w:trPr>
          <w:cantSplit/>
          <w:jc w:val="center"/>
        </w:trPr>
        <w:tc>
          <w:tcPr>
            <w:tcW w:w="2664" w:type="dxa"/>
          </w:tcPr>
          <w:p w14:paraId="75BC435F" w14:textId="46F84571" w:rsidR="004F4B64" w:rsidRDefault="004F4B64" w:rsidP="00253C4A">
            <w:r>
              <w:t>Digital twins</w:t>
            </w:r>
          </w:p>
        </w:tc>
        <w:tc>
          <w:tcPr>
            <w:tcW w:w="1310" w:type="dxa"/>
          </w:tcPr>
          <w:p w14:paraId="3192A163" w14:textId="77777777" w:rsidR="004F4B64" w:rsidRDefault="004F4B64" w:rsidP="00253C4A"/>
        </w:tc>
        <w:tc>
          <w:tcPr>
            <w:tcW w:w="3168" w:type="dxa"/>
          </w:tcPr>
          <w:p w14:paraId="61462C0E" w14:textId="4B5A6DF8" w:rsidR="004F4B64" w:rsidRPr="005563DE" w:rsidRDefault="004F4B64" w:rsidP="3A10E05B">
            <w:pPr>
              <w:rPr>
                <w:rFonts w:ascii="Calibri" w:eastAsia="Calibri" w:hAnsi="Calibri" w:cs="Calibri"/>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Digital twins</w:t>
            </w:r>
            <w:r w:rsidRPr="00DE74C0">
              <w:rPr>
                <w:rFonts w:eastAsiaTheme="minorEastAsia"/>
                <w:sz w:val="20"/>
                <w:szCs w:val="20"/>
              </w:rPr>
              <w:t xml:space="preserve"> </w:t>
            </w:r>
            <w:r w:rsidRPr="00DE74C0">
              <w:rPr>
                <w:rFonts w:ascii="Calibri" w:eastAsia="Calibri" w:hAnsi="Calibri" w:cs="Calibri"/>
                <w:color w:val="000000" w:themeColor="text1"/>
                <w:sz w:val="20"/>
                <w:szCs w:val="20"/>
              </w:rPr>
              <w:t>are virtual replicas of physical machines or of non-physical processes. They use a combination of technologies — industrial internet of things (</w:t>
            </w:r>
            <w:proofErr w:type="spellStart"/>
            <w:r w:rsidRPr="00DE74C0">
              <w:rPr>
                <w:rFonts w:ascii="Calibri" w:eastAsia="Calibri" w:hAnsi="Calibri" w:cs="Calibri"/>
                <w:color w:val="000000" w:themeColor="text1"/>
                <w:sz w:val="20"/>
                <w:szCs w:val="20"/>
              </w:rPr>
              <w:t>IIoT</w:t>
            </w:r>
            <w:proofErr w:type="spellEnd"/>
            <w:r w:rsidRPr="00DE74C0">
              <w:rPr>
                <w:rFonts w:ascii="Calibri" w:eastAsia="Calibri" w:hAnsi="Calibri" w:cs="Calibri"/>
                <w:color w:val="000000" w:themeColor="text1"/>
                <w:sz w:val="20"/>
                <w:szCs w:val="20"/>
              </w:rPr>
              <w:t>) technologies, machine learning, sensors attached to machines, and artificial intelligence to create a software model that mimics the operation of a machine.  This means that a digital twin can run a simulation to answer questions about what might happen under specific conditions.</w:t>
            </w:r>
          </w:p>
        </w:tc>
        <w:tc>
          <w:tcPr>
            <w:tcW w:w="2419" w:type="dxa"/>
          </w:tcPr>
          <w:p w14:paraId="7CE8D8E6" w14:textId="77777777" w:rsidR="004F4B64" w:rsidRPr="0045095F" w:rsidRDefault="004F4B64" w:rsidP="00253C4A">
            <w:pPr>
              <w:rPr>
                <w:rStyle w:val="Hyperlink"/>
                <w:sz w:val="20"/>
                <w:szCs w:val="20"/>
              </w:rPr>
            </w:pPr>
            <w:r w:rsidRPr="0045095F">
              <w:rPr>
                <w:sz w:val="20"/>
                <w:szCs w:val="20"/>
              </w:rPr>
              <w:t xml:space="preserve">Digital Twin </w:t>
            </w:r>
            <w:hyperlink r:id="rId30" w:history="1">
              <w:r w:rsidRPr="0045095F">
                <w:rPr>
                  <w:rStyle w:val="Hyperlink"/>
                  <w:sz w:val="20"/>
                  <w:szCs w:val="20"/>
                </w:rPr>
                <w:t>Instructional Card</w:t>
              </w:r>
            </w:hyperlink>
          </w:p>
          <w:p w14:paraId="25E09F51" w14:textId="77777777" w:rsidR="004144C3" w:rsidRPr="0045095F" w:rsidRDefault="004144C3" w:rsidP="00253C4A">
            <w:pPr>
              <w:rPr>
                <w:rStyle w:val="Hyperlink"/>
                <w:sz w:val="20"/>
                <w:szCs w:val="20"/>
              </w:rPr>
            </w:pPr>
          </w:p>
          <w:p w14:paraId="29F3ADB6" w14:textId="58ADF598" w:rsidR="004144C3" w:rsidRPr="0045095F" w:rsidRDefault="00170BAD" w:rsidP="00253C4A">
            <w:pPr>
              <w:rPr>
                <w:sz w:val="20"/>
                <w:szCs w:val="20"/>
              </w:rPr>
            </w:pPr>
            <w:r w:rsidRPr="0045095F">
              <w:rPr>
                <w:rFonts w:eastAsiaTheme="minorEastAsia"/>
                <w:sz w:val="20"/>
                <w:szCs w:val="20"/>
                <w:u w:val="single"/>
              </w:rPr>
              <w:t>Podcast</w:t>
            </w:r>
            <w:r w:rsidRPr="0045095F">
              <w:rPr>
                <w:rFonts w:eastAsiaTheme="minorEastAsia"/>
                <w:sz w:val="20"/>
                <w:szCs w:val="20"/>
              </w:rPr>
              <w:t xml:space="preserve">: </w:t>
            </w:r>
            <w:r w:rsidR="004144C3" w:rsidRPr="0045095F">
              <w:rPr>
                <w:rFonts w:eastAsiaTheme="minorEastAsia"/>
                <w:sz w:val="20"/>
                <w:szCs w:val="20"/>
              </w:rPr>
              <w:t>Digital Twins</w:t>
            </w:r>
            <w:r w:rsidRPr="0045095F">
              <w:rPr>
                <w:rFonts w:eastAsiaTheme="minorEastAsia"/>
                <w:sz w:val="20"/>
                <w:szCs w:val="20"/>
              </w:rPr>
              <w:t>,</w:t>
            </w:r>
            <w:r w:rsidR="004144C3" w:rsidRPr="0045095F">
              <w:rPr>
                <w:rFonts w:eastAsiaTheme="minorEastAsia"/>
                <w:sz w:val="20"/>
                <w:szCs w:val="20"/>
              </w:rPr>
              <w:t xml:space="preserve"> </w:t>
            </w:r>
            <w:hyperlink r:id="rId31">
              <w:r w:rsidR="004144C3" w:rsidRPr="0045095F">
                <w:rPr>
                  <w:rStyle w:val="Hyperlink"/>
                  <w:rFonts w:eastAsiaTheme="minorEastAsia"/>
                  <w:sz w:val="20"/>
                  <w:szCs w:val="20"/>
                </w:rPr>
                <w:t>PC8</w:t>
              </w:r>
            </w:hyperlink>
          </w:p>
        </w:tc>
      </w:tr>
      <w:tr w:rsidR="004F4B64" w14:paraId="0553B766" w14:textId="45292127" w:rsidTr="00440C75">
        <w:trPr>
          <w:cantSplit/>
          <w:jc w:val="center"/>
        </w:trPr>
        <w:tc>
          <w:tcPr>
            <w:tcW w:w="2664" w:type="dxa"/>
          </w:tcPr>
          <w:p w14:paraId="0EE0E98D" w14:textId="04C3BE04" w:rsidR="004F4B64" w:rsidRDefault="004F4B64" w:rsidP="00253C4A">
            <w:r>
              <w:lastRenderedPageBreak/>
              <w:t>Edge computing</w:t>
            </w:r>
          </w:p>
        </w:tc>
        <w:tc>
          <w:tcPr>
            <w:tcW w:w="1310" w:type="dxa"/>
          </w:tcPr>
          <w:p w14:paraId="54FCE7C1" w14:textId="77777777" w:rsidR="004F4B64" w:rsidRDefault="004F4B64" w:rsidP="00253C4A"/>
        </w:tc>
        <w:tc>
          <w:tcPr>
            <w:tcW w:w="3168" w:type="dxa"/>
          </w:tcPr>
          <w:p w14:paraId="529D90BD" w14:textId="5DDB6BF0" w:rsidR="004F4B64" w:rsidRPr="005563DE" w:rsidRDefault="004F4B64" w:rsidP="005563DE">
            <w:pPr>
              <w:spacing w:line="259" w:lineRule="auto"/>
              <w:rPr>
                <w:rFonts w:ascii="Calibri" w:eastAsia="Calibri" w:hAnsi="Calibri" w:cs="Calibri"/>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Edge computing</w:t>
            </w:r>
            <w:r w:rsidRPr="00DE74C0">
              <w:rPr>
                <w:rFonts w:eastAsiaTheme="minorEastAsia"/>
                <w:sz w:val="20"/>
                <w:szCs w:val="20"/>
              </w:rPr>
              <w:t xml:space="preserve"> </w:t>
            </w:r>
            <w:r w:rsidRPr="00DE74C0">
              <w:rPr>
                <w:rFonts w:ascii="Calibri" w:eastAsia="Calibri" w:hAnsi="Calibri" w:cs="Calibri"/>
                <w:color w:val="000000" w:themeColor="text1"/>
                <w:sz w:val="20"/>
                <w:szCs w:val="20"/>
              </w:rPr>
              <w:t>is the practice of processing data near the edge of a network, where the data is being generated, instead of</w:t>
            </w:r>
            <w:r w:rsidR="00981F38" w:rsidRPr="00DE74C0">
              <w:rPr>
                <w:rFonts w:ascii="Calibri" w:eastAsia="Calibri" w:hAnsi="Calibri" w:cs="Calibri"/>
                <w:color w:val="000000" w:themeColor="text1"/>
                <w:sz w:val="20"/>
                <w:szCs w:val="20"/>
              </w:rPr>
              <w:t xml:space="preserve"> </w:t>
            </w:r>
            <w:r w:rsidRPr="00DE74C0">
              <w:rPr>
                <w:rFonts w:ascii="Calibri" w:eastAsia="Calibri" w:hAnsi="Calibri" w:cs="Calibri"/>
                <w:color w:val="000000" w:themeColor="text1"/>
                <w:sz w:val="20"/>
                <w:szCs w:val="20"/>
              </w:rPr>
              <w:t>sending it to the cloud. Edge computing allows data to be retrieved more quickly.</w:t>
            </w:r>
          </w:p>
        </w:tc>
        <w:tc>
          <w:tcPr>
            <w:tcW w:w="2419" w:type="dxa"/>
          </w:tcPr>
          <w:p w14:paraId="0B20CF9E" w14:textId="4B9ED976" w:rsidR="004144C3" w:rsidRPr="0045095F" w:rsidRDefault="004F4B64" w:rsidP="00253C4A">
            <w:pPr>
              <w:rPr>
                <w:sz w:val="20"/>
                <w:szCs w:val="20"/>
              </w:rPr>
            </w:pPr>
            <w:r w:rsidRPr="0045095F">
              <w:rPr>
                <w:sz w:val="20"/>
                <w:szCs w:val="20"/>
              </w:rPr>
              <w:t>Edge Computing Instructional Card</w:t>
            </w:r>
            <w:r w:rsidR="0045095F">
              <w:rPr>
                <w:sz w:val="20"/>
                <w:szCs w:val="20"/>
              </w:rPr>
              <w:t xml:space="preserve"> coming soon</w:t>
            </w:r>
            <w:r w:rsidR="00CE18C1" w:rsidRPr="0045095F">
              <w:rPr>
                <w:sz w:val="20"/>
                <w:szCs w:val="20"/>
              </w:rPr>
              <w:t>.</w:t>
            </w:r>
            <w:r w:rsidR="00981F38" w:rsidRPr="0045095F">
              <w:rPr>
                <w:sz w:val="20"/>
                <w:szCs w:val="20"/>
              </w:rPr>
              <w:br/>
            </w:r>
          </w:p>
          <w:p w14:paraId="55E9ABB6" w14:textId="1DE38284" w:rsidR="004144C3" w:rsidRPr="0045095F" w:rsidRDefault="004144C3" w:rsidP="004144C3">
            <w:pPr>
              <w:rPr>
                <w:sz w:val="20"/>
                <w:szCs w:val="20"/>
              </w:rPr>
            </w:pPr>
            <w:r w:rsidRPr="0045095F">
              <w:rPr>
                <w:sz w:val="20"/>
                <w:szCs w:val="20"/>
                <w:u w:val="single"/>
              </w:rPr>
              <w:t>Podcast</w:t>
            </w:r>
            <w:r w:rsidRPr="0045095F">
              <w:rPr>
                <w:sz w:val="20"/>
                <w:szCs w:val="20"/>
              </w:rPr>
              <w:t>: It’s All About Connected Devices</w:t>
            </w:r>
            <w:r w:rsidR="00170BAD" w:rsidRPr="0045095F">
              <w:rPr>
                <w:sz w:val="20"/>
                <w:szCs w:val="20"/>
              </w:rPr>
              <w:t>,</w:t>
            </w:r>
            <w:r w:rsidRPr="0045095F">
              <w:rPr>
                <w:sz w:val="20"/>
                <w:szCs w:val="20"/>
              </w:rPr>
              <w:t xml:space="preserve"> </w:t>
            </w:r>
            <w:hyperlink r:id="rId32" w:history="1">
              <w:r w:rsidRPr="0045095F">
                <w:rPr>
                  <w:rStyle w:val="Hyperlink"/>
                  <w:sz w:val="20"/>
                  <w:szCs w:val="20"/>
                </w:rPr>
                <w:t>PC18</w:t>
              </w:r>
            </w:hyperlink>
          </w:p>
        </w:tc>
      </w:tr>
      <w:tr w:rsidR="004F4B64" w14:paraId="2576ECBB" w14:textId="59FF6DB8" w:rsidTr="00440C75">
        <w:trPr>
          <w:cantSplit/>
          <w:jc w:val="center"/>
        </w:trPr>
        <w:tc>
          <w:tcPr>
            <w:tcW w:w="2664" w:type="dxa"/>
          </w:tcPr>
          <w:p w14:paraId="3C42DABE" w14:textId="20D5CE45" w:rsidR="004F4B64" w:rsidRDefault="004F4B64" w:rsidP="00253C4A">
            <w:r>
              <w:t>Functional block diagram programming</w:t>
            </w:r>
          </w:p>
        </w:tc>
        <w:tc>
          <w:tcPr>
            <w:tcW w:w="1310" w:type="dxa"/>
          </w:tcPr>
          <w:p w14:paraId="6D6A6378" w14:textId="77777777" w:rsidR="004F4B64" w:rsidRDefault="004F4B64" w:rsidP="00253C4A"/>
        </w:tc>
        <w:tc>
          <w:tcPr>
            <w:tcW w:w="3168" w:type="dxa"/>
          </w:tcPr>
          <w:p w14:paraId="5D997DE0" w14:textId="392AB0E0" w:rsidR="004F4B64" w:rsidRPr="00DE74C0" w:rsidRDefault="004F4B64" w:rsidP="3A10E05B">
            <w:pPr>
              <w:rPr>
                <w:rFonts w:ascii="Calibri" w:eastAsia="Calibri" w:hAnsi="Calibri" w:cs="Calibri"/>
                <w:sz w:val="20"/>
                <w:szCs w:val="20"/>
              </w:rPr>
            </w:pPr>
            <w:r w:rsidRPr="00DE74C0">
              <w:rPr>
                <w:rFonts w:eastAsiaTheme="minorEastAsia"/>
                <w:sz w:val="20"/>
                <w:szCs w:val="20"/>
                <w:u w:val="single"/>
              </w:rPr>
              <w:t>Definition:</w:t>
            </w:r>
            <w:r w:rsidRPr="00DE74C0">
              <w:rPr>
                <w:rFonts w:eastAsiaTheme="minorEastAsia"/>
                <w:sz w:val="20"/>
                <w:szCs w:val="20"/>
              </w:rPr>
              <w:t xml:space="preserve"> </w:t>
            </w:r>
            <w:r w:rsidRPr="00DE74C0">
              <w:rPr>
                <w:rFonts w:eastAsiaTheme="minorEastAsia"/>
                <w:b/>
                <w:bCs/>
                <w:sz w:val="20"/>
                <w:szCs w:val="20"/>
              </w:rPr>
              <w:t>Function block diagram programming</w:t>
            </w:r>
            <w:r w:rsidRPr="00DE74C0">
              <w:rPr>
                <w:rFonts w:eastAsiaTheme="minorEastAsia"/>
                <w:sz w:val="20"/>
                <w:szCs w:val="20"/>
              </w:rPr>
              <w:t xml:space="preserve"> </w:t>
            </w:r>
            <w:r w:rsidRPr="00DE74C0">
              <w:rPr>
                <w:rFonts w:ascii="Calibri" w:eastAsia="Calibri" w:hAnsi="Calibri" w:cs="Calibri"/>
                <w:color w:val="000000" w:themeColor="text1"/>
                <w:sz w:val="20"/>
                <w:szCs w:val="20"/>
              </w:rPr>
              <w:t>is a computer language in which elements appear as blocks showing inputs and outputs.  It is often used to run programmable logic controllers (PLCs) in an automated manufacturing environment.</w:t>
            </w:r>
          </w:p>
        </w:tc>
        <w:tc>
          <w:tcPr>
            <w:tcW w:w="2419" w:type="dxa"/>
          </w:tcPr>
          <w:p w14:paraId="372104A2" w14:textId="036B44C7" w:rsidR="004F4B64" w:rsidRPr="0045095F" w:rsidRDefault="004F4B64" w:rsidP="00253C4A">
            <w:pPr>
              <w:rPr>
                <w:sz w:val="20"/>
                <w:szCs w:val="20"/>
              </w:rPr>
            </w:pPr>
            <w:r w:rsidRPr="0045095F">
              <w:rPr>
                <w:sz w:val="20"/>
                <w:szCs w:val="20"/>
              </w:rPr>
              <w:t xml:space="preserve">Functional Block Diagram Programming </w:t>
            </w:r>
            <w:r w:rsidR="0045095F">
              <w:rPr>
                <w:sz w:val="20"/>
                <w:szCs w:val="20"/>
              </w:rPr>
              <w:t>coming soon</w:t>
            </w:r>
            <w:r w:rsidR="00CE18C1" w:rsidRPr="0045095F">
              <w:rPr>
                <w:sz w:val="20"/>
                <w:szCs w:val="20"/>
              </w:rPr>
              <w:t>.</w:t>
            </w:r>
          </w:p>
        </w:tc>
      </w:tr>
      <w:tr w:rsidR="004F4B64" w14:paraId="654E1B5F" w14:textId="6B53AD2D" w:rsidTr="00440C75">
        <w:trPr>
          <w:cantSplit/>
          <w:jc w:val="center"/>
        </w:trPr>
        <w:tc>
          <w:tcPr>
            <w:tcW w:w="2664" w:type="dxa"/>
          </w:tcPr>
          <w:p w14:paraId="5E570F2E" w14:textId="3D219608" w:rsidR="004F4B64" w:rsidRDefault="004F4B64" w:rsidP="00253C4A">
            <w:r>
              <w:t>Human-Machine Interface (HMI)</w:t>
            </w:r>
          </w:p>
        </w:tc>
        <w:tc>
          <w:tcPr>
            <w:tcW w:w="1310" w:type="dxa"/>
          </w:tcPr>
          <w:p w14:paraId="585C3AF1" w14:textId="77777777" w:rsidR="004F4B64" w:rsidRDefault="004F4B64" w:rsidP="00253C4A"/>
        </w:tc>
        <w:tc>
          <w:tcPr>
            <w:tcW w:w="3168" w:type="dxa"/>
          </w:tcPr>
          <w:p w14:paraId="6B61B86A" w14:textId="429EC84F" w:rsidR="004F4B64" w:rsidRPr="00DE74C0" w:rsidRDefault="004F4B64" w:rsidP="3A10E05B">
            <w:pPr>
              <w:rPr>
                <w:rFonts w:ascii="Calibri" w:eastAsia="Calibri" w:hAnsi="Calibri" w:cs="Calibri"/>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Human-Machine Interface (HMI)</w:t>
            </w:r>
            <w:r w:rsidRPr="00DE74C0">
              <w:rPr>
                <w:rFonts w:eastAsiaTheme="minorEastAsia"/>
                <w:sz w:val="20"/>
                <w:szCs w:val="20"/>
              </w:rPr>
              <w:t xml:space="preserve"> </w:t>
            </w:r>
            <w:r w:rsidRPr="00DE74C0">
              <w:rPr>
                <w:rFonts w:ascii="Calibri" w:eastAsia="Calibri" w:hAnsi="Calibri" w:cs="Calibri"/>
                <w:color w:val="000000" w:themeColor="text1"/>
                <w:sz w:val="20"/>
                <w:szCs w:val="20"/>
              </w:rPr>
              <w:t xml:space="preserve">(HMI) is a panel that allows a human to control a machine.  The HMI software controls hardware that allows an operator to control machines in industrial environments.  The interface is often a touch screen </w:t>
            </w:r>
            <w:proofErr w:type="gramStart"/>
            <w:r w:rsidRPr="00DE74C0">
              <w:rPr>
                <w:rFonts w:ascii="Calibri" w:eastAsia="Calibri" w:hAnsi="Calibri" w:cs="Calibri"/>
                <w:color w:val="000000" w:themeColor="text1"/>
                <w:sz w:val="20"/>
                <w:szCs w:val="20"/>
              </w:rPr>
              <w:t>similar to</w:t>
            </w:r>
            <w:proofErr w:type="gramEnd"/>
            <w:r w:rsidRPr="00DE74C0">
              <w:rPr>
                <w:rFonts w:ascii="Calibri" w:eastAsia="Calibri" w:hAnsi="Calibri" w:cs="Calibri"/>
                <w:color w:val="000000" w:themeColor="text1"/>
                <w:sz w:val="20"/>
                <w:szCs w:val="20"/>
              </w:rPr>
              <w:t xml:space="preserve"> an iPad.  Legacy machines may have physical buttons or knobs.</w:t>
            </w:r>
          </w:p>
        </w:tc>
        <w:tc>
          <w:tcPr>
            <w:tcW w:w="2419" w:type="dxa"/>
          </w:tcPr>
          <w:p w14:paraId="4753833B" w14:textId="77777777" w:rsidR="004F4B64" w:rsidRPr="005563DE" w:rsidRDefault="004F4B64" w:rsidP="00253C4A">
            <w:pPr>
              <w:rPr>
                <w:rStyle w:val="Hyperlink"/>
                <w:sz w:val="20"/>
                <w:szCs w:val="20"/>
              </w:rPr>
            </w:pPr>
            <w:r w:rsidRPr="005563DE">
              <w:rPr>
                <w:sz w:val="20"/>
                <w:szCs w:val="20"/>
              </w:rPr>
              <w:t xml:space="preserve">Automation/Robotics/HMI </w:t>
            </w:r>
            <w:hyperlink r:id="rId33" w:history="1">
              <w:r w:rsidRPr="005563DE">
                <w:rPr>
                  <w:rStyle w:val="Hyperlink"/>
                  <w:sz w:val="20"/>
                  <w:szCs w:val="20"/>
                </w:rPr>
                <w:t>Instructional Card</w:t>
              </w:r>
            </w:hyperlink>
          </w:p>
          <w:p w14:paraId="04279468" w14:textId="6824D09F" w:rsidR="0080704C" w:rsidRPr="00324D9D" w:rsidRDefault="00324D9D" w:rsidP="00253C4A">
            <w:pPr>
              <w:rPr>
                <w:sz w:val="18"/>
                <w:szCs w:val="18"/>
              </w:rPr>
            </w:pPr>
            <w:r w:rsidRPr="005563DE">
              <w:rPr>
                <w:rStyle w:val="Hyperlink"/>
                <w:sz w:val="20"/>
                <w:szCs w:val="20"/>
              </w:rPr>
              <w:br/>
            </w:r>
            <w:r w:rsidRPr="005563DE">
              <w:rPr>
                <w:rStyle w:val="Hyperlink"/>
                <w:color w:val="auto"/>
                <w:sz w:val="20"/>
                <w:szCs w:val="20"/>
              </w:rPr>
              <w:t>Podcast</w:t>
            </w:r>
            <w:r w:rsidRPr="005563DE">
              <w:rPr>
                <w:rStyle w:val="Hyperlink"/>
                <w:color w:val="auto"/>
                <w:sz w:val="20"/>
                <w:szCs w:val="20"/>
                <w:u w:val="none"/>
              </w:rPr>
              <w:t xml:space="preserve">: It’s More Than Pressing Cycle Start, </w:t>
            </w:r>
            <w:hyperlink r:id="rId34" w:history="1">
              <w:r w:rsidRPr="005563DE">
                <w:rPr>
                  <w:rStyle w:val="Hyperlink"/>
                  <w:sz w:val="20"/>
                  <w:szCs w:val="20"/>
                </w:rPr>
                <w:t>PC20</w:t>
              </w:r>
            </w:hyperlink>
          </w:p>
        </w:tc>
      </w:tr>
      <w:tr w:rsidR="004F4B64" w14:paraId="1445F94A" w14:textId="42519ABB" w:rsidTr="00440C75">
        <w:trPr>
          <w:cantSplit/>
          <w:jc w:val="center"/>
        </w:trPr>
        <w:tc>
          <w:tcPr>
            <w:tcW w:w="2664" w:type="dxa"/>
          </w:tcPr>
          <w:p w14:paraId="1D0E9C58" w14:textId="7CF1C299" w:rsidR="004F4B64" w:rsidRDefault="004F4B64" w:rsidP="00253C4A">
            <w:r>
              <w:t>Internet of Things (IoT)</w:t>
            </w:r>
          </w:p>
        </w:tc>
        <w:tc>
          <w:tcPr>
            <w:tcW w:w="1310" w:type="dxa"/>
          </w:tcPr>
          <w:p w14:paraId="29073340" w14:textId="77777777" w:rsidR="004F4B64" w:rsidRDefault="004F4B64" w:rsidP="00253C4A"/>
        </w:tc>
        <w:tc>
          <w:tcPr>
            <w:tcW w:w="3168" w:type="dxa"/>
          </w:tcPr>
          <w:p w14:paraId="1ABC5413" w14:textId="3A96D8AA" w:rsidR="004F4B64" w:rsidRPr="00DE74C0" w:rsidRDefault="004F4B64" w:rsidP="3A10E05B">
            <w:pPr>
              <w:rPr>
                <w:rFonts w:ascii="Calibri" w:eastAsia="Calibri" w:hAnsi="Calibri" w:cs="Calibri"/>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The Internet of Things (IoT)</w:t>
            </w:r>
            <w:r w:rsidRPr="00DE74C0">
              <w:rPr>
                <w:rFonts w:eastAsiaTheme="minorEastAsia"/>
                <w:sz w:val="20"/>
                <w:szCs w:val="20"/>
              </w:rPr>
              <w:t xml:space="preserve"> </w:t>
            </w:r>
            <w:r w:rsidRPr="00DE74C0">
              <w:rPr>
                <w:rFonts w:ascii="Calibri" w:eastAsia="Calibri" w:hAnsi="Calibri" w:cs="Calibri"/>
                <w:color w:val="000000" w:themeColor="text1"/>
                <w:sz w:val="20"/>
                <w:szCs w:val="20"/>
              </w:rPr>
              <w:t>(IoT) consists of physical devices that are connected to the Internet.  Industrial IoT (IIOT) devices are a combination of sensors, software, and electronics that connect to a central location usually in the cloud and can be controlled or monitored by an app on a mobile device or other HMI.</w:t>
            </w:r>
          </w:p>
        </w:tc>
        <w:tc>
          <w:tcPr>
            <w:tcW w:w="2419" w:type="dxa"/>
          </w:tcPr>
          <w:p w14:paraId="42431342" w14:textId="77777777" w:rsidR="004F4B64" w:rsidRPr="005563DE" w:rsidRDefault="004F4B64" w:rsidP="00253C4A">
            <w:pPr>
              <w:rPr>
                <w:rStyle w:val="Hyperlink"/>
                <w:sz w:val="20"/>
                <w:szCs w:val="20"/>
              </w:rPr>
            </w:pPr>
            <w:r w:rsidRPr="005563DE">
              <w:rPr>
                <w:sz w:val="20"/>
                <w:szCs w:val="20"/>
              </w:rPr>
              <w:t xml:space="preserve">Network Communications/Internet of Things </w:t>
            </w:r>
            <w:hyperlink r:id="rId35" w:history="1">
              <w:r w:rsidRPr="005563DE">
                <w:rPr>
                  <w:rStyle w:val="Hyperlink"/>
                  <w:sz w:val="20"/>
                  <w:szCs w:val="20"/>
                </w:rPr>
                <w:t>Instructional Card</w:t>
              </w:r>
            </w:hyperlink>
          </w:p>
          <w:p w14:paraId="0EDCAC30" w14:textId="77777777" w:rsidR="00CB1B0E" w:rsidRPr="005563DE" w:rsidRDefault="00CB1B0E" w:rsidP="00253C4A">
            <w:pPr>
              <w:rPr>
                <w:rStyle w:val="Hyperlink"/>
                <w:color w:val="auto"/>
                <w:sz w:val="20"/>
                <w:szCs w:val="20"/>
              </w:rPr>
            </w:pPr>
          </w:p>
          <w:p w14:paraId="4DD475F3" w14:textId="3C12BF52" w:rsidR="00CB1B0E" w:rsidRPr="005563DE" w:rsidRDefault="00CB1B0E" w:rsidP="00CB1B0E">
            <w:pPr>
              <w:rPr>
                <w:rStyle w:val="Hyperlink"/>
                <w:color w:val="auto"/>
                <w:sz w:val="20"/>
                <w:szCs w:val="20"/>
                <w:u w:val="none"/>
              </w:rPr>
            </w:pPr>
            <w:r w:rsidRPr="005563DE">
              <w:rPr>
                <w:sz w:val="20"/>
                <w:szCs w:val="20"/>
                <w:u w:val="single"/>
              </w:rPr>
              <w:t>Podcast</w:t>
            </w:r>
            <w:r w:rsidRPr="005563DE">
              <w:rPr>
                <w:sz w:val="20"/>
                <w:szCs w:val="20"/>
              </w:rPr>
              <w:t>: It’s All About Connected Devices</w:t>
            </w:r>
            <w:r w:rsidR="00170BAD" w:rsidRPr="005563DE">
              <w:rPr>
                <w:sz w:val="20"/>
                <w:szCs w:val="20"/>
              </w:rPr>
              <w:t>,</w:t>
            </w:r>
            <w:r w:rsidRPr="005563DE">
              <w:rPr>
                <w:sz w:val="20"/>
                <w:szCs w:val="20"/>
              </w:rPr>
              <w:t xml:space="preserve"> </w:t>
            </w:r>
            <w:hyperlink r:id="rId36" w:history="1">
              <w:r w:rsidRPr="005563DE">
                <w:rPr>
                  <w:rStyle w:val="Hyperlink"/>
                  <w:sz w:val="20"/>
                  <w:szCs w:val="20"/>
                </w:rPr>
                <w:t>PC18</w:t>
              </w:r>
            </w:hyperlink>
            <w:r w:rsidR="000A40A9" w:rsidRPr="005563DE">
              <w:rPr>
                <w:sz w:val="20"/>
                <w:szCs w:val="20"/>
              </w:rPr>
              <w:br/>
            </w:r>
          </w:p>
          <w:p w14:paraId="4FA9BE84" w14:textId="42C655C0" w:rsidR="00035B4B" w:rsidRPr="00035B4B" w:rsidRDefault="00035B4B" w:rsidP="00253C4A">
            <w:pPr>
              <w:rPr>
                <w:sz w:val="18"/>
                <w:szCs w:val="18"/>
              </w:rPr>
            </w:pPr>
            <w:r w:rsidRPr="005563DE">
              <w:rPr>
                <w:rStyle w:val="Hyperlink"/>
                <w:color w:val="auto"/>
                <w:sz w:val="20"/>
                <w:szCs w:val="20"/>
              </w:rPr>
              <w:t>Podcast</w:t>
            </w:r>
            <w:r w:rsidRPr="005563DE">
              <w:rPr>
                <w:rStyle w:val="Hyperlink"/>
                <w:color w:val="auto"/>
                <w:sz w:val="20"/>
                <w:szCs w:val="20"/>
                <w:u w:val="none"/>
              </w:rPr>
              <w:t xml:space="preserve">: Incorporating the Internet of Things, </w:t>
            </w:r>
            <w:hyperlink r:id="rId37" w:history="1">
              <w:r w:rsidRPr="005563DE">
                <w:rPr>
                  <w:rStyle w:val="Hyperlink"/>
                  <w:sz w:val="20"/>
                  <w:szCs w:val="20"/>
                </w:rPr>
                <w:t>PC37</w:t>
              </w:r>
            </w:hyperlink>
          </w:p>
        </w:tc>
      </w:tr>
      <w:tr w:rsidR="004F4B64" w14:paraId="3EE05422" w14:textId="6EF6805B" w:rsidTr="00440C75">
        <w:trPr>
          <w:cantSplit/>
          <w:jc w:val="center"/>
        </w:trPr>
        <w:tc>
          <w:tcPr>
            <w:tcW w:w="2664" w:type="dxa"/>
          </w:tcPr>
          <w:p w14:paraId="0159B4CE" w14:textId="253CF4B0" w:rsidR="004F4B64" w:rsidRDefault="004F4B64" w:rsidP="00253C4A">
            <w:r>
              <w:t>Network architecture</w:t>
            </w:r>
          </w:p>
        </w:tc>
        <w:tc>
          <w:tcPr>
            <w:tcW w:w="1310" w:type="dxa"/>
          </w:tcPr>
          <w:p w14:paraId="22B96EE7" w14:textId="77777777" w:rsidR="004F4B64" w:rsidRDefault="004F4B64" w:rsidP="00253C4A"/>
        </w:tc>
        <w:tc>
          <w:tcPr>
            <w:tcW w:w="3168" w:type="dxa"/>
          </w:tcPr>
          <w:p w14:paraId="7E1676C3" w14:textId="3867B04D" w:rsidR="00170BAD" w:rsidRPr="001470DE" w:rsidRDefault="004F4B64" w:rsidP="3A10E05B">
            <w:pPr>
              <w:rPr>
                <w:rFonts w:ascii="Calibri" w:eastAsia="Calibri" w:hAnsi="Calibri" w:cs="Calibri"/>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 xml:space="preserve">: </w:t>
            </w:r>
            <w:r w:rsidRPr="00DE74C0">
              <w:rPr>
                <w:rFonts w:eastAsiaTheme="minorEastAsia"/>
                <w:b/>
                <w:bCs/>
                <w:sz w:val="20"/>
                <w:szCs w:val="20"/>
              </w:rPr>
              <w:t>Network architecture</w:t>
            </w:r>
            <w:r w:rsidRPr="00DE74C0">
              <w:rPr>
                <w:rFonts w:eastAsiaTheme="minorEastAsia"/>
                <w:sz w:val="20"/>
                <w:szCs w:val="20"/>
              </w:rPr>
              <w:t xml:space="preserve"> </w:t>
            </w:r>
            <w:r w:rsidRPr="00DE74C0">
              <w:rPr>
                <w:rFonts w:ascii="Calibri" w:eastAsia="Calibri" w:hAnsi="Calibri" w:cs="Calibri"/>
                <w:color w:val="000000" w:themeColor="text1"/>
                <w:sz w:val="20"/>
                <w:szCs w:val="20"/>
              </w:rPr>
              <w:t>is the physical organization and logical design of software, hardware, protocols, and transmission media (wired or wireless) for communicating information within the network.  The two most common types of network architectures are Peer-To-Peer and Client/Server network.</w:t>
            </w:r>
          </w:p>
        </w:tc>
        <w:tc>
          <w:tcPr>
            <w:tcW w:w="2419" w:type="dxa"/>
          </w:tcPr>
          <w:p w14:paraId="457BDDE2" w14:textId="77777777" w:rsidR="004F4B64" w:rsidRPr="005563DE" w:rsidRDefault="004F4B64" w:rsidP="00253C4A">
            <w:pPr>
              <w:rPr>
                <w:rStyle w:val="Hyperlink"/>
                <w:sz w:val="20"/>
                <w:szCs w:val="20"/>
              </w:rPr>
            </w:pPr>
            <w:r w:rsidRPr="005563DE">
              <w:rPr>
                <w:sz w:val="20"/>
                <w:szCs w:val="20"/>
              </w:rPr>
              <w:t xml:space="preserve">Network Architecture </w:t>
            </w:r>
            <w:hyperlink r:id="rId38" w:history="1">
              <w:r w:rsidRPr="005563DE">
                <w:rPr>
                  <w:rStyle w:val="Hyperlink"/>
                  <w:sz w:val="20"/>
                  <w:szCs w:val="20"/>
                </w:rPr>
                <w:t>Instructional Card</w:t>
              </w:r>
            </w:hyperlink>
          </w:p>
          <w:p w14:paraId="4F3B3E06" w14:textId="77777777" w:rsidR="00153CF5" w:rsidRPr="005563DE" w:rsidRDefault="00153CF5" w:rsidP="00253C4A">
            <w:pPr>
              <w:rPr>
                <w:rStyle w:val="Hyperlink"/>
                <w:sz w:val="20"/>
                <w:szCs w:val="20"/>
              </w:rPr>
            </w:pPr>
          </w:p>
          <w:p w14:paraId="01A70598" w14:textId="35229284" w:rsidR="00153CF5" w:rsidRPr="0081333C" w:rsidRDefault="00153CF5" w:rsidP="00253C4A">
            <w:pPr>
              <w:rPr>
                <w:sz w:val="18"/>
                <w:szCs w:val="18"/>
              </w:rPr>
            </w:pPr>
            <w:r w:rsidRPr="005563DE">
              <w:rPr>
                <w:rStyle w:val="Hyperlink"/>
                <w:color w:val="auto"/>
                <w:sz w:val="20"/>
                <w:szCs w:val="20"/>
              </w:rPr>
              <w:t>Podcast</w:t>
            </w:r>
            <w:r w:rsidRPr="005563DE">
              <w:rPr>
                <w:rStyle w:val="Hyperlink"/>
                <w:color w:val="auto"/>
                <w:sz w:val="20"/>
                <w:szCs w:val="20"/>
                <w:u w:val="none"/>
              </w:rPr>
              <w:t>: Reinventing the IT Workforce</w:t>
            </w:r>
            <w:r w:rsidR="00170BAD" w:rsidRPr="005563DE">
              <w:rPr>
                <w:rStyle w:val="Hyperlink"/>
                <w:color w:val="auto"/>
                <w:sz w:val="20"/>
                <w:szCs w:val="20"/>
                <w:u w:val="none"/>
              </w:rPr>
              <w:t>,</w:t>
            </w:r>
            <w:r w:rsidR="00170BAD" w:rsidRPr="005563DE">
              <w:rPr>
                <w:sz w:val="20"/>
                <w:szCs w:val="20"/>
              </w:rPr>
              <w:t xml:space="preserve"> </w:t>
            </w:r>
            <w:hyperlink r:id="rId39" w:history="1">
              <w:r w:rsidR="00170BAD" w:rsidRPr="005563DE">
                <w:rPr>
                  <w:rStyle w:val="Hyperlink"/>
                  <w:sz w:val="20"/>
                  <w:szCs w:val="20"/>
                </w:rPr>
                <w:t>PC28</w:t>
              </w:r>
            </w:hyperlink>
            <w:r w:rsidRPr="005563DE">
              <w:rPr>
                <w:rStyle w:val="Hyperlink"/>
                <w:sz w:val="20"/>
                <w:szCs w:val="20"/>
              </w:rPr>
              <w:br/>
            </w:r>
          </w:p>
        </w:tc>
      </w:tr>
      <w:tr w:rsidR="004F4B64" w14:paraId="7611F1E2" w14:textId="7A70A90A" w:rsidTr="00440C75">
        <w:trPr>
          <w:cantSplit/>
          <w:jc w:val="center"/>
        </w:trPr>
        <w:tc>
          <w:tcPr>
            <w:tcW w:w="2664" w:type="dxa"/>
          </w:tcPr>
          <w:p w14:paraId="06FAA79B" w14:textId="4E7591D3" w:rsidR="004F4B64" w:rsidRDefault="004F4B64" w:rsidP="00253C4A">
            <w:r>
              <w:t>Network communication</w:t>
            </w:r>
          </w:p>
        </w:tc>
        <w:tc>
          <w:tcPr>
            <w:tcW w:w="1310" w:type="dxa"/>
          </w:tcPr>
          <w:p w14:paraId="70227C92" w14:textId="77777777" w:rsidR="004F4B64" w:rsidRDefault="004F4B64" w:rsidP="00253C4A"/>
        </w:tc>
        <w:tc>
          <w:tcPr>
            <w:tcW w:w="3168" w:type="dxa"/>
          </w:tcPr>
          <w:p w14:paraId="1FC76C76" w14:textId="7EB4E31E" w:rsidR="00170BAD" w:rsidRPr="001470DE" w:rsidRDefault="004F4B64" w:rsidP="3A10E05B">
            <w:pPr>
              <w:rPr>
                <w:rFonts w:ascii="Calibri" w:eastAsia="Calibri" w:hAnsi="Calibri" w:cs="Calibri"/>
                <w:color w:val="000000" w:themeColor="text1"/>
                <w:sz w:val="20"/>
                <w:szCs w:val="20"/>
              </w:rPr>
            </w:pPr>
            <w:r w:rsidRPr="00DE74C0">
              <w:rPr>
                <w:rFonts w:eastAsiaTheme="minorEastAsia"/>
                <w:sz w:val="20"/>
                <w:szCs w:val="20"/>
                <w:u w:val="single"/>
              </w:rPr>
              <w:t>Definition:</w:t>
            </w:r>
            <w:r w:rsidRPr="00DE74C0">
              <w:rPr>
                <w:rFonts w:eastAsiaTheme="minorEastAsia"/>
                <w:sz w:val="20"/>
                <w:szCs w:val="20"/>
              </w:rPr>
              <w:t xml:space="preserve"> </w:t>
            </w:r>
            <w:r w:rsidRPr="00DE74C0">
              <w:rPr>
                <w:rFonts w:eastAsiaTheme="minorEastAsia"/>
                <w:b/>
                <w:bCs/>
                <w:sz w:val="20"/>
                <w:szCs w:val="20"/>
              </w:rPr>
              <w:t>Network communication</w:t>
            </w:r>
            <w:r w:rsidRPr="00DE74C0">
              <w:rPr>
                <w:rFonts w:eastAsiaTheme="minorEastAsia"/>
                <w:sz w:val="20"/>
                <w:szCs w:val="20"/>
              </w:rPr>
              <w:t xml:space="preserve"> </w:t>
            </w:r>
            <w:r w:rsidRPr="00DE74C0">
              <w:rPr>
                <w:rFonts w:ascii="Calibri" w:eastAsia="Calibri" w:hAnsi="Calibri" w:cs="Calibri"/>
                <w:color w:val="000000" w:themeColor="text1"/>
                <w:sz w:val="20"/>
                <w:szCs w:val="20"/>
              </w:rPr>
              <w:t>is a set of rules or protocols that allow two or more devices to communicate, either wired or wirelessly.  TCP/IP is the most widely used communications protocol and is used to access the Internet.</w:t>
            </w:r>
          </w:p>
        </w:tc>
        <w:tc>
          <w:tcPr>
            <w:tcW w:w="2419" w:type="dxa"/>
          </w:tcPr>
          <w:p w14:paraId="7A90EC4C" w14:textId="77777777" w:rsidR="004F4B64" w:rsidRPr="005563DE" w:rsidRDefault="004F4B64" w:rsidP="00253C4A">
            <w:pPr>
              <w:rPr>
                <w:rStyle w:val="Hyperlink"/>
                <w:sz w:val="20"/>
                <w:szCs w:val="20"/>
              </w:rPr>
            </w:pPr>
            <w:r w:rsidRPr="005563DE">
              <w:rPr>
                <w:sz w:val="20"/>
                <w:szCs w:val="20"/>
              </w:rPr>
              <w:t xml:space="preserve">Use the Network Communications/Internet of Things </w:t>
            </w:r>
            <w:hyperlink r:id="rId40" w:history="1">
              <w:r w:rsidRPr="005563DE">
                <w:rPr>
                  <w:rStyle w:val="Hyperlink"/>
                  <w:sz w:val="20"/>
                  <w:szCs w:val="20"/>
                </w:rPr>
                <w:t>Instructional Card</w:t>
              </w:r>
            </w:hyperlink>
          </w:p>
          <w:p w14:paraId="61297003" w14:textId="77777777" w:rsidR="00440A0D" w:rsidRPr="005563DE" w:rsidRDefault="00440A0D" w:rsidP="00253C4A">
            <w:pPr>
              <w:rPr>
                <w:rStyle w:val="Hyperlink"/>
                <w:sz w:val="20"/>
                <w:szCs w:val="20"/>
              </w:rPr>
            </w:pPr>
          </w:p>
          <w:p w14:paraId="4F11E390" w14:textId="7FD8CDBD" w:rsidR="00440A0D" w:rsidRPr="00E83E9E" w:rsidRDefault="00440A0D" w:rsidP="00253C4A">
            <w:pPr>
              <w:rPr>
                <w:sz w:val="18"/>
                <w:szCs w:val="18"/>
              </w:rPr>
            </w:pPr>
            <w:r w:rsidRPr="005563DE">
              <w:rPr>
                <w:rFonts w:eastAsiaTheme="minorEastAsia"/>
                <w:sz w:val="20"/>
                <w:szCs w:val="20"/>
                <w:u w:val="single"/>
              </w:rPr>
              <w:t>Podcast:</w:t>
            </w:r>
            <w:r w:rsidRPr="005563DE">
              <w:rPr>
                <w:rFonts w:eastAsiaTheme="minorEastAsia"/>
                <w:sz w:val="20"/>
                <w:szCs w:val="20"/>
              </w:rPr>
              <w:t xml:space="preserve"> It’s All About Connected Devices </w:t>
            </w:r>
            <w:hyperlink r:id="rId41">
              <w:r w:rsidRPr="005563DE">
                <w:rPr>
                  <w:rStyle w:val="Hyperlink"/>
                  <w:rFonts w:eastAsiaTheme="minorEastAsia"/>
                  <w:sz w:val="20"/>
                  <w:szCs w:val="20"/>
                </w:rPr>
                <w:t>PC18</w:t>
              </w:r>
            </w:hyperlink>
          </w:p>
        </w:tc>
      </w:tr>
      <w:tr w:rsidR="004F4B64" w14:paraId="49422884" w14:textId="252B6444" w:rsidTr="00440C75">
        <w:trPr>
          <w:cantSplit/>
          <w:jc w:val="center"/>
        </w:trPr>
        <w:tc>
          <w:tcPr>
            <w:tcW w:w="2664" w:type="dxa"/>
          </w:tcPr>
          <w:p w14:paraId="1E4E2AFD" w14:textId="2EB88E91" w:rsidR="004F4B64" w:rsidRDefault="004F4B64" w:rsidP="00253C4A">
            <w:r>
              <w:t>Security controls</w:t>
            </w:r>
          </w:p>
        </w:tc>
        <w:tc>
          <w:tcPr>
            <w:tcW w:w="1310" w:type="dxa"/>
          </w:tcPr>
          <w:p w14:paraId="1C9CDFCB" w14:textId="77777777" w:rsidR="004F4B64" w:rsidRDefault="004F4B64" w:rsidP="00253C4A"/>
        </w:tc>
        <w:tc>
          <w:tcPr>
            <w:tcW w:w="3168" w:type="dxa"/>
          </w:tcPr>
          <w:p w14:paraId="1794C4C7" w14:textId="693F2B6F" w:rsidR="00170BAD" w:rsidRPr="001470DE" w:rsidRDefault="004F4B64" w:rsidP="3A10E05B">
            <w:pPr>
              <w:rPr>
                <w:rFonts w:ascii="Calibri" w:eastAsia="Calibri" w:hAnsi="Calibri" w:cs="Calibri"/>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 xml:space="preserve">: </w:t>
            </w:r>
            <w:r w:rsidRPr="00DE74C0">
              <w:rPr>
                <w:rFonts w:eastAsiaTheme="minorEastAsia"/>
                <w:b/>
                <w:bCs/>
                <w:sz w:val="20"/>
                <w:szCs w:val="20"/>
              </w:rPr>
              <w:t>Security controls</w:t>
            </w:r>
            <w:r w:rsidRPr="00DE74C0">
              <w:rPr>
                <w:rFonts w:eastAsiaTheme="minorEastAsia"/>
                <w:sz w:val="20"/>
                <w:szCs w:val="20"/>
              </w:rPr>
              <w:t xml:space="preserve"> </w:t>
            </w:r>
            <w:r w:rsidRPr="00DE74C0">
              <w:rPr>
                <w:rFonts w:ascii="Calibri" w:eastAsia="Calibri" w:hAnsi="Calibri" w:cs="Calibri"/>
                <w:color w:val="000000" w:themeColor="text1"/>
                <w:sz w:val="20"/>
                <w:szCs w:val="20"/>
              </w:rPr>
              <w:t>include defenses or countermeasures to avoid, identify, prevent, or minimize security risks to hardware, data, or computer systems. Basic security controls include actively managing hardware devices and software on a network to prevent unauthorized access.</w:t>
            </w:r>
          </w:p>
        </w:tc>
        <w:tc>
          <w:tcPr>
            <w:tcW w:w="2419" w:type="dxa"/>
          </w:tcPr>
          <w:p w14:paraId="0CB24E49" w14:textId="2524CBFA" w:rsidR="004F4B64" w:rsidRPr="005563DE" w:rsidRDefault="004F4B64" w:rsidP="00253C4A">
            <w:pPr>
              <w:rPr>
                <w:sz w:val="20"/>
                <w:szCs w:val="20"/>
              </w:rPr>
            </w:pPr>
            <w:r w:rsidRPr="005563DE">
              <w:rPr>
                <w:sz w:val="20"/>
                <w:szCs w:val="20"/>
              </w:rPr>
              <w:t xml:space="preserve">Security Controls Instructional Card </w:t>
            </w:r>
            <w:r w:rsidR="0045095F" w:rsidRPr="005563DE">
              <w:rPr>
                <w:sz w:val="20"/>
                <w:szCs w:val="20"/>
              </w:rPr>
              <w:t>coming soon</w:t>
            </w:r>
            <w:r w:rsidR="00CE18C1" w:rsidRPr="005563DE">
              <w:rPr>
                <w:sz w:val="20"/>
                <w:szCs w:val="20"/>
              </w:rPr>
              <w:t>.</w:t>
            </w:r>
          </w:p>
        </w:tc>
      </w:tr>
    </w:tbl>
    <w:p w14:paraId="30CB5085" w14:textId="77777777" w:rsidR="001470DE" w:rsidRDefault="001470DE"/>
    <w:tbl>
      <w:tblPr>
        <w:tblStyle w:val="TableGrid"/>
        <w:tblW w:w="0" w:type="auto"/>
        <w:jc w:val="center"/>
        <w:tblLook w:val="04A0" w:firstRow="1" w:lastRow="0" w:firstColumn="1" w:lastColumn="0" w:noHBand="0" w:noVBand="1"/>
      </w:tblPr>
      <w:tblGrid>
        <w:gridCol w:w="2620"/>
        <w:gridCol w:w="1276"/>
        <w:gridCol w:w="3071"/>
        <w:gridCol w:w="2383"/>
      </w:tblGrid>
      <w:tr w:rsidR="00D41396" w14:paraId="0EA2A6EB" w14:textId="77777777" w:rsidTr="00D41396">
        <w:trPr>
          <w:cantSplit/>
          <w:tblHeader/>
          <w:jc w:val="center"/>
        </w:trPr>
        <w:tc>
          <w:tcPr>
            <w:tcW w:w="9350" w:type="dxa"/>
            <w:gridSpan w:val="4"/>
            <w:tcBorders>
              <w:bottom w:val="single" w:sz="4" w:space="0" w:color="auto"/>
            </w:tcBorders>
            <w:shd w:val="clear" w:color="auto" w:fill="000000" w:themeFill="text1"/>
          </w:tcPr>
          <w:p w14:paraId="06A54DB4" w14:textId="47FD0691" w:rsidR="00D41396" w:rsidRPr="003E26E4" w:rsidRDefault="00D41396" w:rsidP="00D41396">
            <w:pPr>
              <w:spacing w:before="60" w:after="60"/>
              <w:rPr>
                <w:b/>
                <w:bCs/>
              </w:rPr>
            </w:pPr>
            <w:r w:rsidRPr="00D41396">
              <w:rPr>
                <w:b/>
                <w:bCs/>
                <w:sz w:val="24"/>
                <w:szCs w:val="24"/>
              </w:rPr>
              <w:lastRenderedPageBreak/>
              <w:t>SKILL AREA: BUSINESS KNOWLEDGE AND PROCESSES</w:t>
            </w:r>
          </w:p>
        </w:tc>
      </w:tr>
      <w:tr w:rsidR="001470DE" w14:paraId="02CF9A2F" w14:textId="77777777" w:rsidTr="00D41396">
        <w:trPr>
          <w:cantSplit/>
          <w:tblHeader/>
          <w:jc w:val="center"/>
        </w:trPr>
        <w:tc>
          <w:tcPr>
            <w:tcW w:w="2620" w:type="dxa"/>
            <w:shd w:val="clear" w:color="auto" w:fill="F2F2F2" w:themeFill="background1" w:themeFillShade="F2"/>
            <w:vAlign w:val="center"/>
          </w:tcPr>
          <w:p w14:paraId="62893C14" w14:textId="543CF77A" w:rsidR="001470DE" w:rsidRPr="00D41396" w:rsidRDefault="00D41396" w:rsidP="00B104C6">
            <w:pPr>
              <w:spacing w:before="60" w:after="60"/>
              <w:rPr>
                <w:b/>
                <w:bCs/>
              </w:rPr>
            </w:pPr>
            <w:r w:rsidRPr="00D41396">
              <w:rPr>
                <w:b/>
                <w:bCs/>
              </w:rPr>
              <w:t>Skill Set</w:t>
            </w:r>
          </w:p>
        </w:tc>
        <w:tc>
          <w:tcPr>
            <w:tcW w:w="1276" w:type="dxa"/>
            <w:shd w:val="clear" w:color="auto" w:fill="F2F2F2" w:themeFill="background1" w:themeFillShade="F2"/>
          </w:tcPr>
          <w:p w14:paraId="45D2C194" w14:textId="77777777" w:rsidR="001470DE" w:rsidRPr="003E26E4" w:rsidRDefault="001470DE" w:rsidP="00422758">
            <w:pPr>
              <w:rPr>
                <w:b/>
                <w:bCs/>
              </w:rPr>
            </w:pPr>
            <w:r w:rsidRPr="003E26E4">
              <w:rPr>
                <w:b/>
                <w:bCs/>
              </w:rPr>
              <w:t>Not familiar with this skill set</w:t>
            </w:r>
          </w:p>
        </w:tc>
        <w:tc>
          <w:tcPr>
            <w:tcW w:w="3071" w:type="dxa"/>
            <w:shd w:val="clear" w:color="auto" w:fill="F2F2F2" w:themeFill="background1" w:themeFillShade="F2"/>
            <w:vAlign w:val="center"/>
          </w:tcPr>
          <w:p w14:paraId="41591D56" w14:textId="77777777" w:rsidR="001470DE" w:rsidRPr="003E26E4" w:rsidRDefault="001470DE" w:rsidP="00422758">
            <w:pPr>
              <w:jc w:val="center"/>
              <w:rPr>
                <w:rFonts w:eastAsiaTheme="minorEastAsia"/>
                <w:b/>
                <w:bCs/>
              </w:rPr>
            </w:pPr>
            <w:r w:rsidRPr="003E26E4">
              <w:rPr>
                <w:rFonts w:eastAsiaTheme="minorEastAsia"/>
                <w:b/>
                <w:bCs/>
              </w:rPr>
              <w:t>Learn about the Skill Set</w:t>
            </w:r>
          </w:p>
        </w:tc>
        <w:tc>
          <w:tcPr>
            <w:tcW w:w="2383" w:type="dxa"/>
            <w:shd w:val="clear" w:color="auto" w:fill="F2F2F2" w:themeFill="background1" w:themeFillShade="F2"/>
            <w:vAlign w:val="center"/>
          </w:tcPr>
          <w:p w14:paraId="12C74C87" w14:textId="77777777" w:rsidR="001470DE" w:rsidRPr="003E26E4" w:rsidRDefault="001470DE" w:rsidP="00422758">
            <w:pPr>
              <w:jc w:val="center"/>
              <w:rPr>
                <w:b/>
                <w:bCs/>
              </w:rPr>
            </w:pPr>
            <w:r w:rsidRPr="003E26E4">
              <w:rPr>
                <w:b/>
                <w:bCs/>
              </w:rPr>
              <w:t>Instructional Resources</w:t>
            </w:r>
          </w:p>
        </w:tc>
      </w:tr>
      <w:tr w:rsidR="004F4B64" w14:paraId="02380FBD" w14:textId="57F53F7E" w:rsidTr="00D41396">
        <w:trPr>
          <w:cantSplit/>
          <w:jc w:val="center"/>
        </w:trPr>
        <w:tc>
          <w:tcPr>
            <w:tcW w:w="2620" w:type="dxa"/>
            <w:shd w:val="clear" w:color="auto" w:fill="auto"/>
          </w:tcPr>
          <w:p w14:paraId="747637F9" w14:textId="1A4F6996" w:rsidR="004F4B64" w:rsidRDefault="004F4B64" w:rsidP="00253C4A">
            <w:r>
              <w:t>Business cycles</w:t>
            </w:r>
          </w:p>
        </w:tc>
        <w:tc>
          <w:tcPr>
            <w:tcW w:w="1276" w:type="dxa"/>
            <w:shd w:val="clear" w:color="auto" w:fill="auto"/>
          </w:tcPr>
          <w:p w14:paraId="72CECA69" w14:textId="77777777" w:rsidR="004F4B64" w:rsidRDefault="004F4B64" w:rsidP="00253C4A"/>
        </w:tc>
        <w:tc>
          <w:tcPr>
            <w:tcW w:w="3071" w:type="dxa"/>
          </w:tcPr>
          <w:p w14:paraId="2363676C" w14:textId="698631EB" w:rsidR="00170BAD" w:rsidRPr="00DE74C0" w:rsidRDefault="004F4B64" w:rsidP="3A10E05B">
            <w:pPr>
              <w:rPr>
                <w:rFonts w:eastAsiaTheme="minorEastAsia"/>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Business cycles</w:t>
            </w:r>
            <w:r w:rsidRPr="00DE74C0">
              <w:rPr>
                <w:rFonts w:eastAsiaTheme="minorEastAsia"/>
                <w:sz w:val="20"/>
                <w:szCs w:val="20"/>
              </w:rPr>
              <w:t xml:space="preserve"> </w:t>
            </w:r>
            <w:r w:rsidRPr="00DE74C0">
              <w:rPr>
                <w:rFonts w:ascii="Calibri" w:eastAsia="Calibri" w:hAnsi="Calibri" w:cs="Calibri"/>
                <w:color w:val="000000" w:themeColor="text1"/>
                <w:sz w:val="20"/>
                <w:szCs w:val="20"/>
              </w:rPr>
              <w:t>are the “ups and downs” in economic activity (</w:t>
            </w:r>
            <w:proofErr w:type="gramStart"/>
            <w:r w:rsidRPr="00DE74C0">
              <w:rPr>
                <w:rFonts w:ascii="Calibri" w:eastAsia="Calibri" w:hAnsi="Calibri" w:cs="Calibri"/>
                <w:color w:val="000000" w:themeColor="text1"/>
                <w:sz w:val="20"/>
                <w:szCs w:val="20"/>
              </w:rPr>
              <w:t>i.e.</w:t>
            </w:r>
            <w:proofErr w:type="gramEnd"/>
            <w:r w:rsidRPr="00DE74C0">
              <w:rPr>
                <w:rFonts w:ascii="Calibri" w:eastAsia="Calibri" w:hAnsi="Calibri" w:cs="Calibri"/>
                <w:color w:val="000000" w:themeColor="text1"/>
                <w:sz w:val="20"/>
                <w:szCs w:val="20"/>
              </w:rPr>
              <w:t xml:space="preserve"> all activities that produce, trade, and consume goods and services) over a period of time</w:t>
            </w:r>
            <w:r w:rsidRPr="00DE74C0">
              <w:rPr>
                <w:rFonts w:eastAsiaTheme="minorEastAsia"/>
                <w:sz w:val="20"/>
                <w:szCs w:val="20"/>
              </w:rPr>
              <w:t>.</w:t>
            </w:r>
          </w:p>
        </w:tc>
        <w:tc>
          <w:tcPr>
            <w:tcW w:w="2383" w:type="dxa"/>
          </w:tcPr>
          <w:p w14:paraId="7691B7B6" w14:textId="37AEB604" w:rsidR="004F4B64" w:rsidRPr="005563DE" w:rsidRDefault="004F4B64" w:rsidP="00253C4A">
            <w:pPr>
              <w:rPr>
                <w:sz w:val="20"/>
                <w:szCs w:val="20"/>
              </w:rPr>
            </w:pPr>
            <w:r w:rsidRPr="005563DE">
              <w:rPr>
                <w:sz w:val="20"/>
                <w:szCs w:val="20"/>
              </w:rPr>
              <w:t xml:space="preserve">Business Cycles Instructional Card </w:t>
            </w:r>
            <w:r w:rsidR="0045095F" w:rsidRPr="005563DE">
              <w:rPr>
                <w:sz w:val="20"/>
                <w:szCs w:val="20"/>
              </w:rPr>
              <w:t>coming soon</w:t>
            </w:r>
            <w:r w:rsidR="00CE18C1" w:rsidRPr="005563DE">
              <w:rPr>
                <w:sz w:val="20"/>
                <w:szCs w:val="20"/>
              </w:rPr>
              <w:t>.</w:t>
            </w:r>
          </w:p>
        </w:tc>
      </w:tr>
      <w:tr w:rsidR="004F4B64" w14:paraId="0D13180F" w14:textId="5336D077" w:rsidTr="00D41396">
        <w:trPr>
          <w:cantSplit/>
          <w:jc w:val="center"/>
        </w:trPr>
        <w:tc>
          <w:tcPr>
            <w:tcW w:w="2620" w:type="dxa"/>
            <w:shd w:val="clear" w:color="auto" w:fill="auto"/>
          </w:tcPr>
          <w:p w14:paraId="039A5829" w14:textId="7A18794C" w:rsidR="004F4B64" w:rsidRDefault="004F4B64" w:rsidP="00253C4A">
            <w:r>
              <w:t>Blockchain</w:t>
            </w:r>
          </w:p>
        </w:tc>
        <w:tc>
          <w:tcPr>
            <w:tcW w:w="1276" w:type="dxa"/>
            <w:shd w:val="clear" w:color="auto" w:fill="auto"/>
          </w:tcPr>
          <w:p w14:paraId="04215052" w14:textId="77777777" w:rsidR="004F4B64" w:rsidRDefault="004F4B64" w:rsidP="00253C4A"/>
        </w:tc>
        <w:tc>
          <w:tcPr>
            <w:tcW w:w="3071" w:type="dxa"/>
          </w:tcPr>
          <w:p w14:paraId="556053D2" w14:textId="1991898F" w:rsidR="00170BAD" w:rsidRPr="001470DE" w:rsidRDefault="004F4B64" w:rsidP="3A10E05B">
            <w:pPr>
              <w:rPr>
                <w:rFonts w:ascii="Calibri" w:eastAsia="Calibri" w:hAnsi="Calibri" w:cs="Calibri"/>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Blockchain</w:t>
            </w:r>
            <w:r w:rsidRPr="00DE74C0">
              <w:rPr>
                <w:rFonts w:eastAsiaTheme="minorEastAsia"/>
                <w:sz w:val="20"/>
                <w:szCs w:val="20"/>
              </w:rPr>
              <w:t xml:space="preserve"> </w:t>
            </w:r>
            <w:r w:rsidRPr="00DE74C0">
              <w:rPr>
                <w:rFonts w:ascii="Calibri" w:eastAsia="Calibri" w:hAnsi="Calibri" w:cs="Calibri"/>
                <w:color w:val="000000" w:themeColor="text1"/>
                <w:sz w:val="20"/>
                <w:szCs w:val="20"/>
              </w:rPr>
              <w:t>is a digital, public database that records online transactions or movements of an item and stores this information in encrypted blocks.  The records are kept in a distributed network to prevent falsification. Benefits of blockchain technology include accurate tracking, increased transparency, creation of a permanent ledger, and possible cost reduction.</w:t>
            </w:r>
          </w:p>
        </w:tc>
        <w:tc>
          <w:tcPr>
            <w:tcW w:w="2383" w:type="dxa"/>
          </w:tcPr>
          <w:p w14:paraId="78E83660" w14:textId="696480C6" w:rsidR="004F4B64" w:rsidRPr="005563DE" w:rsidRDefault="004F4B64" w:rsidP="00253C4A">
            <w:pPr>
              <w:rPr>
                <w:sz w:val="20"/>
                <w:szCs w:val="20"/>
              </w:rPr>
            </w:pPr>
            <w:r w:rsidRPr="005563DE">
              <w:rPr>
                <w:sz w:val="20"/>
                <w:szCs w:val="20"/>
              </w:rPr>
              <w:t xml:space="preserve">Blockchain Instructional Card </w:t>
            </w:r>
            <w:r w:rsidR="0045095F" w:rsidRPr="005563DE">
              <w:rPr>
                <w:sz w:val="20"/>
                <w:szCs w:val="20"/>
              </w:rPr>
              <w:t>coming soon</w:t>
            </w:r>
            <w:r w:rsidR="00CE18C1" w:rsidRPr="005563DE">
              <w:rPr>
                <w:sz w:val="20"/>
                <w:szCs w:val="20"/>
              </w:rPr>
              <w:t>.</w:t>
            </w:r>
          </w:p>
        </w:tc>
      </w:tr>
      <w:tr w:rsidR="004F4B64" w14:paraId="1808DEA4" w14:textId="7943EF3E" w:rsidTr="00D41396">
        <w:trPr>
          <w:cantSplit/>
          <w:jc w:val="center"/>
        </w:trPr>
        <w:tc>
          <w:tcPr>
            <w:tcW w:w="2620" w:type="dxa"/>
            <w:shd w:val="clear" w:color="auto" w:fill="auto"/>
          </w:tcPr>
          <w:p w14:paraId="777ACF8F" w14:textId="7AEF8D86" w:rsidR="004F4B64" w:rsidRDefault="004F4B64" w:rsidP="00253C4A">
            <w:r>
              <w:t>Communication</w:t>
            </w:r>
          </w:p>
        </w:tc>
        <w:tc>
          <w:tcPr>
            <w:tcW w:w="1276" w:type="dxa"/>
            <w:shd w:val="clear" w:color="auto" w:fill="auto"/>
          </w:tcPr>
          <w:p w14:paraId="4A6ECF05" w14:textId="77777777" w:rsidR="004F4B64" w:rsidRDefault="004F4B64" w:rsidP="00253C4A"/>
        </w:tc>
        <w:tc>
          <w:tcPr>
            <w:tcW w:w="3071" w:type="dxa"/>
          </w:tcPr>
          <w:p w14:paraId="5EA41CBF" w14:textId="4E0FF3BE" w:rsidR="00170BAD" w:rsidRPr="00DE74C0" w:rsidRDefault="004F4B64" w:rsidP="3A10E05B">
            <w:pPr>
              <w:rPr>
                <w:rFonts w:eastAsiaTheme="minorEastAsia"/>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Communication skills</w:t>
            </w:r>
            <w:r w:rsidRPr="00DE74C0">
              <w:rPr>
                <w:rFonts w:eastAsiaTheme="minorEastAsia"/>
                <w:sz w:val="20"/>
                <w:szCs w:val="20"/>
              </w:rPr>
              <w:t xml:space="preserve"> are essential to professionals who need to inform and persuade through written, social, and verbal communication. Social communication skills are the non-verbal components to communicating (</w:t>
            </w:r>
            <w:proofErr w:type="gramStart"/>
            <w:r w:rsidRPr="00DE74C0">
              <w:rPr>
                <w:rFonts w:eastAsiaTheme="minorEastAsia"/>
                <w:sz w:val="20"/>
                <w:szCs w:val="20"/>
              </w:rPr>
              <w:t>e.g.</w:t>
            </w:r>
            <w:proofErr w:type="gramEnd"/>
            <w:r w:rsidRPr="00DE74C0">
              <w:rPr>
                <w:rFonts w:eastAsiaTheme="minorEastAsia"/>
                <w:sz w:val="20"/>
                <w:szCs w:val="20"/>
              </w:rPr>
              <w:t xml:space="preserve"> eye contact).</w:t>
            </w:r>
          </w:p>
        </w:tc>
        <w:tc>
          <w:tcPr>
            <w:tcW w:w="2383" w:type="dxa"/>
          </w:tcPr>
          <w:p w14:paraId="3E3E273E" w14:textId="4392DB18" w:rsidR="004F4B64" w:rsidRPr="005563DE" w:rsidRDefault="004F4B64" w:rsidP="00253C4A">
            <w:pPr>
              <w:rPr>
                <w:sz w:val="20"/>
                <w:szCs w:val="20"/>
              </w:rPr>
            </w:pPr>
            <w:r w:rsidRPr="005563DE">
              <w:rPr>
                <w:sz w:val="20"/>
                <w:szCs w:val="20"/>
              </w:rPr>
              <w:t xml:space="preserve">Communication </w:t>
            </w:r>
            <w:hyperlink r:id="rId42" w:history="1">
              <w:r w:rsidRPr="005563DE">
                <w:rPr>
                  <w:rStyle w:val="Hyperlink"/>
                  <w:sz w:val="20"/>
                  <w:szCs w:val="20"/>
                </w:rPr>
                <w:t>Instructional Card</w:t>
              </w:r>
            </w:hyperlink>
          </w:p>
        </w:tc>
      </w:tr>
      <w:tr w:rsidR="004F4B64" w14:paraId="7335B4CE" w14:textId="4C53BDEA" w:rsidTr="00D41396">
        <w:trPr>
          <w:cantSplit/>
          <w:jc w:val="center"/>
        </w:trPr>
        <w:tc>
          <w:tcPr>
            <w:tcW w:w="2620" w:type="dxa"/>
            <w:shd w:val="clear" w:color="auto" w:fill="auto"/>
          </w:tcPr>
          <w:p w14:paraId="35DB8615" w14:textId="6F7A74CB" w:rsidR="004F4B64" w:rsidRDefault="004F4B64" w:rsidP="00253C4A">
            <w:r>
              <w:t>Continuous process improvement</w:t>
            </w:r>
          </w:p>
        </w:tc>
        <w:tc>
          <w:tcPr>
            <w:tcW w:w="1276" w:type="dxa"/>
            <w:shd w:val="clear" w:color="auto" w:fill="auto"/>
          </w:tcPr>
          <w:p w14:paraId="4DC0A98F" w14:textId="77777777" w:rsidR="004F4B64" w:rsidRDefault="004F4B64" w:rsidP="00253C4A"/>
        </w:tc>
        <w:tc>
          <w:tcPr>
            <w:tcW w:w="3071" w:type="dxa"/>
          </w:tcPr>
          <w:p w14:paraId="1444836A" w14:textId="2DD3AAC2" w:rsidR="002E55A7" w:rsidRPr="001470DE" w:rsidRDefault="004F4B64" w:rsidP="3A10E05B">
            <w:pPr>
              <w:rPr>
                <w:rFonts w:ascii="Calibri" w:eastAsia="Calibri" w:hAnsi="Calibri" w:cs="Calibri"/>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w:t>
            </w:r>
            <w:r w:rsidRPr="00DE74C0">
              <w:rPr>
                <w:rFonts w:eastAsiaTheme="minorEastAsia"/>
                <w:sz w:val="20"/>
                <w:szCs w:val="20"/>
              </w:rPr>
              <w:t xml:space="preserve"> </w:t>
            </w:r>
            <w:r w:rsidRPr="00DE74C0">
              <w:rPr>
                <w:rFonts w:eastAsiaTheme="minorEastAsia"/>
                <w:b/>
                <w:bCs/>
                <w:sz w:val="20"/>
                <w:szCs w:val="20"/>
              </w:rPr>
              <w:t>Continuous process improvement</w:t>
            </w:r>
            <w:r w:rsidRPr="00DE74C0">
              <w:rPr>
                <w:rFonts w:eastAsiaTheme="minorEastAsia"/>
                <w:sz w:val="20"/>
                <w:szCs w:val="20"/>
              </w:rPr>
              <w:t xml:space="preserve"> </w:t>
            </w:r>
            <w:r w:rsidRPr="00DE74C0">
              <w:rPr>
                <w:rFonts w:ascii="Calibri" w:eastAsia="Calibri" w:hAnsi="Calibri" w:cs="Calibri"/>
                <w:color w:val="000000" w:themeColor="text1"/>
                <w:sz w:val="20"/>
                <w:szCs w:val="20"/>
              </w:rPr>
              <w:t xml:space="preserve">consists of methods for regularly reviewing products, </w:t>
            </w:r>
            <w:proofErr w:type="gramStart"/>
            <w:r w:rsidRPr="00DE74C0">
              <w:rPr>
                <w:rFonts w:ascii="Calibri" w:eastAsia="Calibri" w:hAnsi="Calibri" w:cs="Calibri"/>
                <w:color w:val="000000" w:themeColor="text1"/>
                <w:sz w:val="20"/>
                <w:szCs w:val="20"/>
              </w:rPr>
              <w:t>services</w:t>
            </w:r>
            <w:proofErr w:type="gramEnd"/>
            <w:r w:rsidRPr="00DE74C0">
              <w:rPr>
                <w:rFonts w:ascii="Calibri" w:eastAsia="Calibri" w:hAnsi="Calibri" w:cs="Calibri"/>
                <w:color w:val="000000" w:themeColor="text1"/>
                <w:sz w:val="20"/>
                <w:szCs w:val="20"/>
              </w:rPr>
              <w:t xml:space="preserve"> and processes to identify opportunities for productive change and to then adopt new measures, gather data, analyze the outcomes and make adjustments.</w:t>
            </w:r>
          </w:p>
        </w:tc>
        <w:tc>
          <w:tcPr>
            <w:tcW w:w="2383" w:type="dxa"/>
          </w:tcPr>
          <w:p w14:paraId="0BA3CABD" w14:textId="3F3B6047" w:rsidR="004F4B64" w:rsidRPr="005563DE" w:rsidRDefault="004F4B64" w:rsidP="00253C4A">
            <w:pPr>
              <w:rPr>
                <w:sz w:val="20"/>
                <w:szCs w:val="20"/>
              </w:rPr>
            </w:pPr>
            <w:r w:rsidRPr="005563DE">
              <w:rPr>
                <w:sz w:val="20"/>
                <w:szCs w:val="20"/>
              </w:rPr>
              <w:t xml:space="preserve">Continuous Process Improvement Instructional Card </w:t>
            </w:r>
            <w:r w:rsidR="0045095F" w:rsidRPr="005563DE">
              <w:rPr>
                <w:sz w:val="20"/>
                <w:szCs w:val="20"/>
              </w:rPr>
              <w:t>coming soon</w:t>
            </w:r>
            <w:r w:rsidR="00CE18C1" w:rsidRPr="005563DE">
              <w:rPr>
                <w:sz w:val="20"/>
                <w:szCs w:val="20"/>
              </w:rPr>
              <w:t>.</w:t>
            </w:r>
          </w:p>
          <w:p w14:paraId="581CBB6B" w14:textId="77777777" w:rsidR="008832ED" w:rsidRPr="005563DE" w:rsidRDefault="008832ED" w:rsidP="00253C4A">
            <w:pPr>
              <w:rPr>
                <w:sz w:val="20"/>
                <w:szCs w:val="20"/>
              </w:rPr>
            </w:pPr>
          </w:p>
          <w:p w14:paraId="43A9A18F" w14:textId="3DF0042E" w:rsidR="008832ED" w:rsidRPr="005563DE" w:rsidRDefault="008832ED" w:rsidP="00253C4A">
            <w:pPr>
              <w:rPr>
                <w:sz w:val="20"/>
                <w:szCs w:val="20"/>
              </w:rPr>
            </w:pPr>
            <w:r w:rsidRPr="005563DE">
              <w:rPr>
                <w:sz w:val="20"/>
                <w:szCs w:val="20"/>
                <w:u w:val="single"/>
              </w:rPr>
              <w:t>Podcast</w:t>
            </w:r>
            <w:r w:rsidR="00CE017C" w:rsidRPr="005563DE">
              <w:rPr>
                <w:sz w:val="20"/>
                <w:szCs w:val="20"/>
              </w:rPr>
              <w:t>:</w:t>
            </w:r>
            <w:r w:rsidRPr="005563DE">
              <w:rPr>
                <w:sz w:val="20"/>
                <w:szCs w:val="20"/>
              </w:rPr>
              <w:t xml:space="preserve"> One of the Key Things to Measure</w:t>
            </w:r>
            <w:r w:rsidR="00CE017C" w:rsidRPr="005563DE">
              <w:rPr>
                <w:sz w:val="20"/>
                <w:szCs w:val="20"/>
              </w:rPr>
              <w:t xml:space="preserve">, </w:t>
            </w:r>
            <w:hyperlink r:id="rId43" w:history="1">
              <w:r w:rsidR="00CE017C" w:rsidRPr="005563DE">
                <w:rPr>
                  <w:rStyle w:val="Hyperlink"/>
                  <w:sz w:val="20"/>
                  <w:szCs w:val="20"/>
                </w:rPr>
                <w:t>PC3</w:t>
              </w:r>
            </w:hyperlink>
          </w:p>
        </w:tc>
      </w:tr>
      <w:tr w:rsidR="004F4B64" w14:paraId="73B02635" w14:textId="77777777" w:rsidTr="00D41396">
        <w:trPr>
          <w:cantSplit/>
          <w:jc w:val="center"/>
        </w:trPr>
        <w:tc>
          <w:tcPr>
            <w:tcW w:w="2620" w:type="dxa"/>
            <w:shd w:val="clear" w:color="auto" w:fill="auto"/>
          </w:tcPr>
          <w:p w14:paraId="4C76AFED" w14:textId="4D1E09CB" w:rsidR="004F4B64" w:rsidRDefault="004F4B64" w:rsidP="3A10E05B">
            <w:r>
              <w:t>Customer/stakeholder analysis</w:t>
            </w:r>
          </w:p>
        </w:tc>
        <w:tc>
          <w:tcPr>
            <w:tcW w:w="1276" w:type="dxa"/>
            <w:shd w:val="clear" w:color="auto" w:fill="auto"/>
          </w:tcPr>
          <w:p w14:paraId="701B2F07" w14:textId="45205AAC" w:rsidR="004F4B64" w:rsidRDefault="004F4B64" w:rsidP="3A10E05B"/>
        </w:tc>
        <w:tc>
          <w:tcPr>
            <w:tcW w:w="3071" w:type="dxa"/>
          </w:tcPr>
          <w:p w14:paraId="1185FF6F" w14:textId="0FCC123A" w:rsidR="00170BAD" w:rsidRPr="001470DE" w:rsidRDefault="005F25E5" w:rsidP="3A10E05B">
            <w:pPr>
              <w:rPr>
                <w:rFonts w:ascii="Calibri" w:eastAsia="Calibri" w:hAnsi="Calibri" w:cs="Calibri"/>
                <w:color w:val="000000" w:themeColor="text1"/>
                <w:sz w:val="20"/>
                <w:szCs w:val="20"/>
              </w:rPr>
            </w:pPr>
            <w:r w:rsidRPr="005F25E5">
              <w:rPr>
                <w:rFonts w:ascii="Calibri" w:eastAsia="Calibri" w:hAnsi="Calibri" w:cs="Calibri"/>
                <w:color w:val="000000" w:themeColor="text1"/>
                <w:sz w:val="20"/>
                <w:szCs w:val="20"/>
                <w:u w:val="single"/>
              </w:rPr>
              <w:t>Definition</w:t>
            </w:r>
            <w:r w:rsidRPr="005F25E5">
              <w:rPr>
                <w:rFonts w:ascii="Calibri" w:eastAsia="Calibri" w:hAnsi="Calibri" w:cs="Calibri"/>
                <w:color w:val="000000" w:themeColor="text1"/>
                <w:sz w:val="20"/>
                <w:szCs w:val="20"/>
              </w:rPr>
              <w:t>:</w:t>
            </w:r>
            <w:r>
              <w:rPr>
                <w:rFonts w:ascii="Calibri" w:eastAsia="Calibri" w:hAnsi="Calibri" w:cs="Calibri"/>
                <w:b/>
                <w:bCs/>
                <w:color w:val="000000" w:themeColor="text1"/>
                <w:sz w:val="20"/>
                <w:szCs w:val="20"/>
              </w:rPr>
              <w:t xml:space="preserve"> </w:t>
            </w:r>
            <w:r w:rsidR="004F4B64" w:rsidRPr="00DE74C0">
              <w:rPr>
                <w:rFonts w:ascii="Calibri" w:eastAsia="Calibri" w:hAnsi="Calibri" w:cs="Calibri"/>
                <w:b/>
                <w:bCs/>
                <w:color w:val="000000" w:themeColor="text1"/>
                <w:sz w:val="20"/>
                <w:szCs w:val="20"/>
              </w:rPr>
              <w:t>Customer/stakeholder analysis</w:t>
            </w:r>
            <w:r w:rsidR="004F4B64" w:rsidRPr="00DE74C0">
              <w:rPr>
                <w:rFonts w:ascii="Calibri" w:eastAsia="Calibri" w:hAnsi="Calibri" w:cs="Calibri"/>
                <w:color w:val="000000" w:themeColor="text1"/>
                <w:sz w:val="20"/>
                <w:szCs w:val="20"/>
              </w:rPr>
              <w:t xml:space="preserve"> is a process for understanding the broad community of people that are affected by a company’s decisions. Internal customers include employees who need time and materials to perform their jobs.  External customers include outsiders who purchase the company’s product or service.</w:t>
            </w:r>
          </w:p>
        </w:tc>
        <w:tc>
          <w:tcPr>
            <w:tcW w:w="2383" w:type="dxa"/>
          </w:tcPr>
          <w:p w14:paraId="72603353" w14:textId="098C0F1B" w:rsidR="004F4B64" w:rsidRPr="005563DE" w:rsidRDefault="00182837" w:rsidP="3A10E05B">
            <w:pPr>
              <w:rPr>
                <w:sz w:val="20"/>
                <w:szCs w:val="20"/>
              </w:rPr>
            </w:pPr>
            <w:r w:rsidRPr="005563DE">
              <w:rPr>
                <w:sz w:val="20"/>
                <w:szCs w:val="20"/>
              </w:rPr>
              <w:t>Customer/</w:t>
            </w:r>
            <w:r w:rsidR="009932A6" w:rsidRPr="005563DE">
              <w:rPr>
                <w:sz w:val="20"/>
                <w:szCs w:val="20"/>
              </w:rPr>
              <w:t>s</w:t>
            </w:r>
            <w:r w:rsidRPr="005563DE">
              <w:rPr>
                <w:sz w:val="20"/>
                <w:szCs w:val="20"/>
              </w:rPr>
              <w:t>takeholder analysis</w:t>
            </w:r>
            <w:r w:rsidR="009932A6" w:rsidRPr="005563DE">
              <w:rPr>
                <w:sz w:val="20"/>
                <w:szCs w:val="20"/>
              </w:rPr>
              <w:t xml:space="preserve"> Instructional Card </w:t>
            </w:r>
            <w:r w:rsidR="0045095F" w:rsidRPr="005563DE">
              <w:rPr>
                <w:sz w:val="20"/>
                <w:szCs w:val="20"/>
              </w:rPr>
              <w:t>coming soon</w:t>
            </w:r>
            <w:r w:rsidR="009932A6" w:rsidRPr="005563DE">
              <w:rPr>
                <w:sz w:val="20"/>
                <w:szCs w:val="20"/>
              </w:rPr>
              <w:t>.</w:t>
            </w:r>
          </w:p>
        </w:tc>
      </w:tr>
      <w:tr w:rsidR="004F4B64" w14:paraId="5F4B9272" w14:textId="112DE223" w:rsidTr="00D41396">
        <w:trPr>
          <w:cantSplit/>
          <w:jc w:val="center"/>
        </w:trPr>
        <w:tc>
          <w:tcPr>
            <w:tcW w:w="2620" w:type="dxa"/>
            <w:shd w:val="clear" w:color="auto" w:fill="auto"/>
          </w:tcPr>
          <w:p w14:paraId="14D7471A" w14:textId="32F327BD" w:rsidR="004F4B64" w:rsidRDefault="004F4B64" w:rsidP="00253C4A">
            <w:r>
              <w:t>Entrepreneurship/</w:t>
            </w:r>
          </w:p>
          <w:p w14:paraId="13250199" w14:textId="35D3BC3B" w:rsidR="004F4B64" w:rsidRDefault="004F4B64" w:rsidP="00253C4A">
            <w:r w:rsidRPr="00BC220C">
              <w:t>Entrepreneurial thinking</w:t>
            </w:r>
          </w:p>
        </w:tc>
        <w:tc>
          <w:tcPr>
            <w:tcW w:w="1276" w:type="dxa"/>
            <w:shd w:val="clear" w:color="auto" w:fill="auto"/>
          </w:tcPr>
          <w:p w14:paraId="2A6AD3C9" w14:textId="77777777" w:rsidR="004F4B64" w:rsidRDefault="004F4B64" w:rsidP="00253C4A"/>
        </w:tc>
        <w:tc>
          <w:tcPr>
            <w:tcW w:w="3071" w:type="dxa"/>
          </w:tcPr>
          <w:p w14:paraId="361B28DA" w14:textId="55BD5D80" w:rsidR="00170BAD" w:rsidRPr="001470DE" w:rsidRDefault="004F4B64" w:rsidP="3A10E05B">
            <w:pPr>
              <w:spacing w:line="259" w:lineRule="auto"/>
              <w:rPr>
                <w:rFonts w:ascii="Calibri" w:eastAsia="Calibri" w:hAnsi="Calibri" w:cs="Calibri"/>
                <w:color w:val="000000" w:themeColor="text1"/>
                <w:sz w:val="20"/>
                <w:szCs w:val="20"/>
              </w:rPr>
            </w:pPr>
            <w:r w:rsidRPr="00DE74C0">
              <w:rPr>
                <w:rFonts w:eastAsiaTheme="minorEastAsia"/>
                <w:sz w:val="20"/>
                <w:szCs w:val="20"/>
                <w:u w:val="single"/>
              </w:rPr>
              <w:t>Definition</w:t>
            </w:r>
            <w:r w:rsidRPr="005F25E5">
              <w:rPr>
                <w:rFonts w:eastAsiaTheme="minorEastAsia"/>
                <w:sz w:val="20"/>
                <w:szCs w:val="20"/>
              </w:rPr>
              <w:t xml:space="preserve">: </w:t>
            </w:r>
            <w:r w:rsidRPr="00DE74C0">
              <w:rPr>
                <w:rFonts w:ascii="Calibri" w:eastAsia="Calibri" w:hAnsi="Calibri" w:cs="Calibri"/>
                <w:b/>
                <w:bCs/>
                <w:color w:val="000000" w:themeColor="text1"/>
                <w:sz w:val="20"/>
                <w:szCs w:val="20"/>
              </w:rPr>
              <w:t>Entrepreneurship</w:t>
            </w:r>
            <w:r w:rsidRPr="00DE74C0">
              <w:rPr>
                <w:rFonts w:ascii="Calibri" w:eastAsia="Calibri" w:hAnsi="Calibri" w:cs="Calibri"/>
                <w:color w:val="000000" w:themeColor="text1"/>
                <w:sz w:val="20"/>
                <w:szCs w:val="20"/>
              </w:rPr>
              <w:t xml:space="preserve"> is the concept of developing and overseeing a new business or improving an existing product, service, or method of production for profit. </w:t>
            </w:r>
            <w:r w:rsidRPr="00DE74C0">
              <w:rPr>
                <w:rFonts w:ascii="Calibri" w:eastAsia="Calibri" w:hAnsi="Calibri" w:cs="Calibri"/>
                <w:b/>
                <w:bCs/>
                <w:color w:val="000000" w:themeColor="text1"/>
                <w:sz w:val="20"/>
                <w:szCs w:val="20"/>
              </w:rPr>
              <w:t>Entrepreneurial thinking</w:t>
            </w:r>
            <w:r w:rsidRPr="00DE74C0">
              <w:rPr>
                <w:rFonts w:ascii="Calibri" w:eastAsia="Calibri" w:hAnsi="Calibri" w:cs="Calibri"/>
                <w:color w:val="000000" w:themeColor="text1"/>
                <w:sz w:val="20"/>
                <w:szCs w:val="20"/>
              </w:rPr>
              <w:t xml:space="preserve"> involves thinking creatively and recognizing opportunities as well as being flexible and comfortable with uncertainty or risk. It requires extra effort to yield potential process improvement.</w:t>
            </w:r>
          </w:p>
        </w:tc>
        <w:tc>
          <w:tcPr>
            <w:tcW w:w="2383" w:type="dxa"/>
          </w:tcPr>
          <w:p w14:paraId="28491CE7" w14:textId="60C49DB6" w:rsidR="004F4B64" w:rsidRPr="005563DE" w:rsidRDefault="004F4B64" w:rsidP="00253C4A">
            <w:pPr>
              <w:rPr>
                <w:sz w:val="20"/>
                <w:szCs w:val="20"/>
              </w:rPr>
            </w:pPr>
            <w:r w:rsidRPr="005563DE">
              <w:rPr>
                <w:sz w:val="20"/>
                <w:szCs w:val="20"/>
              </w:rPr>
              <w:t xml:space="preserve">Entrepreneurship </w:t>
            </w:r>
            <w:hyperlink r:id="rId44" w:history="1">
              <w:r w:rsidRPr="005563DE">
                <w:rPr>
                  <w:rStyle w:val="Hyperlink"/>
                  <w:sz w:val="20"/>
                  <w:szCs w:val="20"/>
                </w:rPr>
                <w:t>Instructional Card</w:t>
              </w:r>
            </w:hyperlink>
          </w:p>
        </w:tc>
      </w:tr>
      <w:tr w:rsidR="004F4B64" w14:paraId="0849CD38" w14:textId="68FD9DC6" w:rsidTr="00D41396">
        <w:trPr>
          <w:cantSplit/>
          <w:jc w:val="center"/>
        </w:trPr>
        <w:tc>
          <w:tcPr>
            <w:tcW w:w="2620" w:type="dxa"/>
            <w:shd w:val="clear" w:color="auto" w:fill="auto"/>
          </w:tcPr>
          <w:p w14:paraId="605B6F13" w14:textId="661D2350" w:rsidR="004F4B64" w:rsidRDefault="004F4B64" w:rsidP="00253C4A">
            <w:r>
              <w:t>Ethics</w:t>
            </w:r>
          </w:p>
        </w:tc>
        <w:tc>
          <w:tcPr>
            <w:tcW w:w="1276" w:type="dxa"/>
            <w:shd w:val="clear" w:color="auto" w:fill="auto"/>
          </w:tcPr>
          <w:p w14:paraId="71709D27" w14:textId="77777777" w:rsidR="004F4B64" w:rsidRDefault="004F4B64" w:rsidP="00253C4A"/>
        </w:tc>
        <w:tc>
          <w:tcPr>
            <w:tcW w:w="3071" w:type="dxa"/>
          </w:tcPr>
          <w:p w14:paraId="2F590DB8" w14:textId="46AAD3A9" w:rsidR="00170BAD" w:rsidRPr="001470DE" w:rsidRDefault="004F4B64" w:rsidP="3A10E05B">
            <w:pPr>
              <w:spacing w:line="259" w:lineRule="auto"/>
              <w:rPr>
                <w:rFonts w:ascii="Calibri" w:eastAsia="Calibri" w:hAnsi="Calibri" w:cs="Calibri"/>
                <w:color w:val="000000" w:themeColor="text1"/>
                <w:sz w:val="20"/>
                <w:szCs w:val="20"/>
              </w:rPr>
            </w:pPr>
            <w:r w:rsidRPr="00DE74C0">
              <w:rPr>
                <w:rFonts w:eastAsiaTheme="minorEastAsia"/>
                <w:sz w:val="20"/>
                <w:szCs w:val="20"/>
                <w:u w:val="single"/>
              </w:rPr>
              <w:t>Definition</w:t>
            </w:r>
            <w:r w:rsidRPr="00DE74C0">
              <w:rPr>
                <w:rFonts w:eastAsiaTheme="minorEastAsia"/>
                <w:sz w:val="20"/>
                <w:szCs w:val="20"/>
              </w:rPr>
              <w:t xml:space="preserve">: </w:t>
            </w:r>
            <w:r w:rsidRPr="00DE74C0">
              <w:rPr>
                <w:rFonts w:ascii="Calibri" w:eastAsia="Calibri" w:hAnsi="Calibri" w:cs="Calibri"/>
                <w:b/>
                <w:bCs/>
                <w:color w:val="000000" w:themeColor="text1"/>
                <w:sz w:val="20"/>
                <w:szCs w:val="20"/>
              </w:rPr>
              <w:t xml:space="preserve">Ethics </w:t>
            </w:r>
            <w:r w:rsidRPr="00DE74C0">
              <w:rPr>
                <w:rFonts w:ascii="Calibri" w:eastAsia="Calibri" w:hAnsi="Calibri" w:cs="Calibri"/>
                <w:color w:val="000000" w:themeColor="text1"/>
                <w:sz w:val="20"/>
                <w:szCs w:val="20"/>
              </w:rPr>
              <w:t>are the moral standards of right and wrong governing human behavior. In technology, ethics issues arise regarding copyrights, privacy, freedom, data protection, online behavior and more.</w:t>
            </w:r>
          </w:p>
        </w:tc>
        <w:tc>
          <w:tcPr>
            <w:tcW w:w="2383" w:type="dxa"/>
          </w:tcPr>
          <w:p w14:paraId="649A94FD" w14:textId="051BBA7A" w:rsidR="004F4B64" w:rsidRPr="005563DE" w:rsidRDefault="004F4B64" w:rsidP="00253C4A">
            <w:pPr>
              <w:rPr>
                <w:sz w:val="20"/>
                <w:szCs w:val="20"/>
              </w:rPr>
            </w:pPr>
            <w:r w:rsidRPr="005563DE">
              <w:rPr>
                <w:sz w:val="20"/>
                <w:szCs w:val="20"/>
              </w:rPr>
              <w:t xml:space="preserve">Ethics Instructional Card </w:t>
            </w:r>
            <w:r w:rsidR="0045095F" w:rsidRPr="005563DE">
              <w:rPr>
                <w:sz w:val="20"/>
                <w:szCs w:val="20"/>
              </w:rPr>
              <w:t>coming soon</w:t>
            </w:r>
            <w:r w:rsidR="00CE18C1" w:rsidRPr="005563DE">
              <w:rPr>
                <w:sz w:val="20"/>
                <w:szCs w:val="20"/>
              </w:rPr>
              <w:t>.</w:t>
            </w:r>
          </w:p>
        </w:tc>
      </w:tr>
      <w:tr w:rsidR="004F4B64" w14:paraId="7B6707F9" w14:textId="4549EAB6" w:rsidTr="00D41396">
        <w:trPr>
          <w:cantSplit/>
          <w:jc w:val="center"/>
        </w:trPr>
        <w:tc>
          <w:tcPr>
            <w:tcW w:w="2620" w:type="dxa"/>
            <w:shd w:val="clear" w:color="auto" w:fill="auto"/>
          </w:tcPr>
          <w:p w14:paraId="12A2BEDD" w14:textId="5E79193A" w:rsidR="004F4B64" w:rsidRDefault="004F4B64" w:rsidP="00253C4A">
            <w:r>
              <w:lastRenderedPageBreak/>
              <w:t>Lean processes</w:t>
            </w:r>
          </w:p>
        </w:tc>
        <w:tc>
          <w:tcPr>
            <w:tcW w:w="1276" w:type="dxa"/>
            <w:shd w:val="clear" w:color="auto" w:fill="auto"/>
          </w:tcPr>
          <w:p w14:paraId="4078F54B" w14:textId="77777777" w:rsidR="004F4B64" w:rsidRDefault="004F4B64" w:rsidP="00253C4A"/>
        </w:tc>
        <w:tc>
          <w:tcPr>
            <w:tcW w:w="3071" w:type="dxa"/>
          </w:tcPr>
          <w:p w14:paraId="02E26BE5" w14:textId="2A2E374A" w:rsidR="00170BAD" w:rsidRPr="001470DE" w:rsidRDefault="004F4B64" w:rsidP="3A10E05B">
            <w:pPr>
              <w:rPr>
                <w:rFonts w:ascii="Calibri" w:eastAsia="Calibri" w:hAnsi="Calibri" w:cs="Calibri"/>
                <w:color w:val="000000" w:themeColor="text1"/>
                <w:sz w:val="20"/>
                <w:szCs w:val="20"/>
              </w:rPr>
            </w:pPr>
            <w:r w:rsidRPr="00DE74C0">
              <w:rPr>
                <w:rFonts w:eastAsiaTheme="minorEastAsia"/>
                <w:sz w:val="20"/>
                <w:szCs w:val="20"/>
                <w:u w:val="single"/>
              </w:rPr>
              <w:t>Definition:</w:t>
            </w:r>
            <w:r w:rsidRPr="00DE74C0">
              <w:rPr>
                <w:rFonts w:eastAsiaTheme="minorEastAsia"/>
                <w:sz w:val="20"/>
                <w:szCs w:val="20"/>
              </w:rPr>
              <w:t xml:space="preserve"> </w:t>
            </w:r>
            <w:r w:rsidRPr="00DE74C0">
              <w:rPr>
                <w:rFonts w:eastAsiaTheme="minorEastAsia"/>
                <w:b/>
                <w:bCs/>
                <w:sz w:val="20"/>
                <w:szCs w:val="20"/>
              </w:rPr>
              <w:t>Lean processes</w:t>
            </w:r>
            <w:r w:rsidRPr="00DE74C0">
              <w:rPr>
                <w:rFonts w:eastAsiaTheme="minorEastAsia"/>
                <w:sz w:val="20"/>
                <w:szCs w:val="20"/>
              </w:rPr>
              <w:t xml:space="preserve"> </w:t>
            </w:r>
            <w:r w:rsidRPr="00DE74C0">
              <w:rPr>
                <w:rFonts w:ascii="Calibri" w:eastAsia="Calibri" w:hAnsi="Calibri" w:cs="Calibri"/>
                <w:color w:val="000000" w:themeColor="text1"/>
                <w:sz w:val="20"/>
                <w:szCs w:val="20"/>
              </w:rPr>
              <w:t>focus on strategies for maximizing customer value while using fewer resources and minimizing waste. Lean thinking means always thinking about how processes and products can be improved.</w:t>
            </w:r>
          </w:p>
        </w:tc>
        <w:tc>
          <w:tcPr>
            <w:tcW w:w="2383" w:type="dxa"/>
          </w:tcPr>
          <w:p w14:paraId="25608FA5" w14:textId="77777777" w:rsidR="004F4B64" w:rsidRPr="005563DE" w:rsidRDefault="004F4B64" w:rsidP="00253C4A">
            <w:pPr>
              <w:rPr>
                <w:rStyle w:val="Hyperlink"/>
                <w:sz w:val="20"/>
                <w:szCs w:val="20"/>
              </w:rPr>
            </w:pPr>
            <w:r w:rsidRPr="005563DE">
              <w:rPr>
                <w:sz w:val="20"/>
                <w:szCs w:val="20"/>
              </w:rPr>
              <w:t xml:space="preserve">Lean Processes </w:t>
            </w:r>
            <w:hyperlink r:id="rId45" w:history="1">
              <w:r w:rsidRPr="005563DE">
                <w:rPr>
                  <w:rStyle w:val="Hyperlink"/>
                  <w:sz w:val="20"/>
                  <w:szCs w:val="20"/>
                </w:rPr>
                <w:t>Instructional Card</w:t>
              </w:r>
            </w:hyperlink>
          </w:p>
          <w:p w14:paraId="5A7D2C93" w14:textId="77777777" w:rsidR="00CA4675" w:rsidRPr="005563DE" w:rsidRDefault="00CA4675" w:rsidP="00253C4A">
            <w:pPr>
              <w:rPr>
                <w:rStyle w:val="Hyperlink"/>
                <w:sz w:val="20"/>
                <w:szCs w:val="20"/>
              </w:rPr>
            </w:pPr>
          </w:p>
          <w:p w14:paraId="3FBE2268" w14:textId="0F23EC15" w:rsidR="00CA4675" w:rsidRPr="005563DE" w:rsidRDefault="00CA4675" w:rsidP="00253C4A">
            <w:pPr>
              <w:rPr>
                <w:sz w:val="20"/>
                <w:szCs w:val="20"/>
              </w:rPr>
            </w:pPr>
            <w:r w:rsidRPr="005563DE">
              <w:rPr>
                <w:sz w:val="20"/>
                <w:szCs w:val="20"/>
                <w:u w:val="single"/>
              </w:rPr>
              <w:t>Podcast</w:t>
            </w:r>
            <w:r w:rsidRPr="005563DE">
              <w:rPr>
                <w:sz w:val="20"/>
                <w:szCs w:val="20"/>
              </w:rPr>
              <w:t xml:space="preserve">: One of the Key Things to Measure, </w:t>
            </w:r>
            <w:hyperlink r:id="rId46" w:history="1">
              <w:r w:rsidRPr="005563DE">
                <w:rPr>
                  <w:rStyle w:val="Hyperlink"/>
                  <w:sz w:val="20"/>
                  <w:szCs w:val="20"/>
                </w:rPr>
                <w:t>PC3</w:t>
              </w:r>
            </w:hyperlink>
          </w:p>
        </w:tc>
      </w:tr>
      <w:tr w:rsidR="004F4B64" w14:paraId="1DFC2C1E" w14:textId="44CEDD9E" w:rsidTr="00D41396">
        <w:trPr>
          <w:cantSplit/>
          <w:jc w:val="center"/>
        </w:trPr>
        <w:tc>
          <w:tcPr>
            <w:tcW w:w="2620" w:type="dxa"/>
            <w:shd w:val="clear" w:color="auto" w:fill="auto"/>
          </w:tcPr>
          <w:p w14:paraId="2DF6FA0B" w14:textId="2B68A88C" w:rsidR="004F4B64" w:rsidRDefault="004F4B64" w:rsidP="00253C4A">
            <w:r>
              <w:t>Market trends</w:t>
            </w:r>
          </w:p>
        </w:tc>
        <w:tc>
          <w:tcPr>
            <w:tcW w:w="1276" w:type="dxa"/>
            <w:shd w:val="clear" w:color="auto" w:fill="auto"/>
          </w:tcPr>
          <w:p w14:paraId="6E7873B7" w14:textId="77777777" w:rsidR="004F4B64" w:rsidRDefault="004F4B64" w:rsidP="00253C4A"/>
        </w:tc>
        <w:tc>
          <w:tcPr>
            <w:tcW w:w="3071" w:type="dxa"/>
          </w:tcPr>
          <w:p w14:paraId="1BA2D452" w14:textId="3121318E" w:rsidR="00170BAD" w:rsidRPr="001470DE" w:rsidRDefault="004F4B64" w:rsidP="3A10E05B">
            <w:pPr>
              <w:rPr>
                <w:rFonts w:ascii="Calibri" w:eastAsia="Calibri" w:hAnsi="Calibri" w:cs="Calibri"/>
                <w:color w:val="000000" w:themeColor="text1"/>
                <w:sz w:val="20"/>
                <w:szCs w:val="20"/>
              </w:rPr>
            </w:pPr>
            <w:r w:rsidRPr="00DE74C0">
              <w:rPr>
                <w:rFonts w:eastAsiaTheme="minorEastAsia"/>
                <w:sz w:val="20"/>
                <w:szCs w:val="20"/>
                <w:u w:val="single"/>
              </w:rPr>
              <w:t>Definition</w:t>
            </w:r>
            <w:r w:rsidRPr="00DE74C0">
              <w:rPr>
                <w:rFonts w:eastAsiaTheme="minorEastAsia"/>
                <w:sz w:val="20"/>
                <w:szCs w:val="20"/>
              </w:rPr>
              <w:t xml:space="preserve">: </w:t>
            </w:r>
            <w:r w:rsidRPr="00DE74C0">
              <w:rPr>
                <w:rFonts w:eastAsiaTheme="minorEastAsia"/>
                <w:b/>
                <w:bCs/>
                <w:sz w:val="20"/>
                <w:szCs w:val="20"/>
              </w:rPr>
              <w:t>Market trends</w:t>
            </w:r>
            <w:r w:rsidRPr="00DE74C0">
              <w:rPr>
                <w:rFonts w:eastAsiaTheme="minorEastAsia"/>
                <w:sz w:val="20"/>
                <w:szCs w:val="20"/>
              </w:rPr>
              <w:t xml:space="preserve"> </w:t>
            </w:r>
            <w:r w:rsidRPr="00DE74C0">
              <w:rPr>
                <w:rFonts w:ascii="Calibri" w:eastAsia="Calibri" w:hAnsi="Calibri" w:cs="Calibri"/>
                <w:color w:val="000000" w:themeColor="text1"/>
                <w:sz w:val="20"/>
                <w:szCs w:val="20"/>
              </w:rPr>
              <w:t>are patterns related to consumer purchasing. Market trends are used to forecast whether demand for a company’s products or services is going to increase or decrease.</w:t>
            </w:r>
          </w:p>
        </w:tc>
        <w:tc>
          <w:tcPr>
            <w:tcW w:w="2383" w:type="dxa"/>
          </w:tcPr>
          <w:p w14:paraId="4F18CCDD" w14:textId="51552ACE" w:rsidR="004F4B64" w:rsidRPr="005563DE" w:rsidRDefault="004F4B64" w:rsidP="00253C4A">
            <w:pPr>
              <w:rPr>
                <w:sz w:val="20"/>
                <w:szCs w:val="20"/>
              </w:rPr>
            </w:pPr>
            <w:r w:rsidRPr="005563DE">
              <w:rPr>
                <w:sz w:val="20"/>
                <w:szCs w:val="20"/>
              </w:rPr>
              <w:t xml:space="preserve">Market Trends Instructional Card </w:t>
            </w:r>
            <w:r w:rsidR="0045095F" w:rsidRPr="005563DE">
              <w:rPr>
                <w:sz w:val="20"/>
                <w:szCs w:val="20"/>
              </w:rPr>
              <w:t>coming soon</w:t>
            </w:r>
            <w:r w:rsidR="00CE18C1" w:rsidRPr="005563DE">
              <w:rPr>
                <w:sz w:val="20"/>
                <w:szCs w:val="20"/>
              </w:rPr>
              <w:t>.</w:t>
            </w:r>
          </w:p>
        </w:tc>
      </w:tr>
      <w:tr w:rsidR="004F4B64" w14:paraId="04E41904" w14:textId="2E35DBAB" w:rsidTr="00D41396">
        <w:trPr>
          <w:cantSplit/>
          <w:jc w:val="center"/>
        </w:trPr>
        <w:tc>
          <w:tcPr>
            <w:tcW w:w="2620" w:type="dxa"/>
            <w:shd w:val="clear" w:color="auto" w:fill="auto"/>
          </w:tcPr>
          <w:p w14:paraId="3F346EFC" w14:textId="33AE00C5" w:rsidR="004F4B64" w:rsidRDefault="004F4B64" w:rsidP="00253C4A">
            <w:r>
              <w:t>Overall Equipment Efficiency (OEE)</w:t>
            </w:r>
          </w:p>
        </w:tc>
        <w:tc>
          <w:tcPr>
            <w:tcW w:w="1276" w:type="dxa"/>
            <w:shd w:val="clear" w:color="auto" w:fill="auto"/>
          </w:tcPr>
          <w:p w14:paraId="485F2390" w14:textId="77777777" w:rsidR="004F4B64" w:rsidRDefault="004F4B64" w:rsidP="00253C4A"/>
        </w:tc>
        <w:tc>
          <w:tcPr>
            <w:tcW w:w="3071" w:type="dxa"/>
          </w:tcPr>
          <w:p w14:paraId="6AD02130" w14:textId="3AD25D97" w:rsidR="00170BAD" w:rsidRPr="001470DE" w:rsidRDefault="004F4B64" w:rsidP="3A10E05B">
            <w:pPr>
              <w:rPr>
                <w:rFonts w:ascii="Calibri" w:eastAsia="Calibri" w:hAnsi="Calibri" w:cs="Calibri"/>
                <w:color w:val="000000" w:themeColor="text1"/>
                <w:sz w:val="20"/>
                <w:szCs w:val="20"/>
              </w:rPr>
            </w:pPr>
            <w:r w:rsidRPr="00DE74C0">
              <w:rPr>
                <w:rFonts w:eastAsiaTheme="minorEastAsia"/>
                <w:sz w:val="20"/>
                <w:szCs w:val="20"/>
                <w:u w:val="single"/>
              </w:rPr>
              <w:t>Definition</w:t>
            </w:r>
            <w:r w:rsidRPr="00DE74C0">
              <w:rPr>
                <w:rFonts w:eastAsiaTheme="minorEastAsia"/>
                <w:sz w:val="20"/>
                <w:szCs w:val="20"/>
              </w:rPr>
              <w:t xml:space="preserve">: </w:t>
            </w:r>
            <w:r w:rsidRPr="00DE74C0">
              <w:rPr>
                <w:rFonts w:eastAsiaTheme="minorEastAsia"/>
                <w:b/>
                <w:bCs/>
                <w:sz w:val="20"/>
                <w:szCs w:val="20"/>
              </w:rPr>
              <w:t>Overall Equipment Efficiency (OEE)</w:t>
            </w:r>
            <w:r w:rsidRPr="00DE74C0">
              <w:rPr>
                <w:rFonts w:eastAsiaTheme="minorEastAsia"/>
                <w:sz w:val="20"/>
                <w:szCs w:val="20"/>
              </w:rPr>
              <w:t xml:space="preserve"> </w:t>
            </w:r>
            <w:r w:rsidRPr="00DE74C0">
              <w:rPr>
                <w:rFonts w:ascii="Calibri" w:eastAsia="Calibri" w:hAnsi="Calibri" w:cs="Calibri"/>
                <w:color w:val="000000" w:themeColor="text1"/>
                <w:sz w:val="20"/>
                <w:szCs w:val="20"/>
              </w:rPr>
              <w:t>identifies the percentage of manufacturing time that is truly productive. An OEE score of 100% means that a company is manufacturing only good parts (a measure of quality), as quickly as possible (a measure of performance), and with no stop time (a measure of availability).</w:t>
            </w:r>
          </w:p>
        </w:tc>
        <w:tc>
          <w:tcPr>
            <w:tcW w:w="2383" w:type="dxa"/>
          </w:tcPr>
          <w:p w14:paraId="285FEB36" w14:textId="098BECC6" w:rsidR="004F4B64" w:rsidRPr="005563DE" w:rsidRDefault="004F4B64" w:rsidP="00253C4A">
            <w:pPr>
              <w:rPr>
                <w:sz w:val="20"/>
                <w:szCs w:val="20"/>
              </w:rPr>
            </w:pPr>
            <w:r w:rsidRPr="005563DE">
              <w:rPr>
                <w:sz w:val="20"/>
                <w:szCs w:val="20"/>
              </w:rPr>
              <w:t xml:space="preserve">Overall Equipment Efficiency Instructional Card </w:t>
            </w:r>
            <w:r w:rsidR="0045095F" w:rsidRPr="005563DE">
              <w:rPr>
                <w:sz w:val="20"/>
                <w:szCs w:val="20"/>
              </w:rPr>
              <w:t>coming soon</w:t>
            </w:r>
            <w:r w:rsidR="00CE18C1" w:rsidRPr="005563DE">
              <w:rPr>
                <w:sz w:val="20"/>
                <w:szCs w:val="20"/>
              </w:rPr>
              <w:t>.</w:t>
            </w:r>
          </w:p>
          <w:p w14:paraId="64E15A99" w14:textId="77777777" w:rsidR="00440A0D" w:rsidRPr="005563DE" w:rsidRDefault="00440A0D" w:rsidP="00253C4A">
            <w:pPr>
              <w:rPr>
                <w:sz w:val="20"/>
                <w:szCs w:val="20"/>
              </w:rPr>
            </w:pPr>
          </w:p>
          <w:p w14:paraId="6338FFF8" w14:textId="17C472E1" w:rsidR="00440A0D" w:rsidRPr="005563DE" w:rsidRDefault="00440A0D" w:rsidP="00253C4A">
            <w:pPr>
              <w:rPr>
                <w:sz w:val="20"/>
                <w:szCs w:val="20"/>
              </w:rPr>
            </w:pPr>
            <w:r w:rsidRPr="005563DE">
              <w:rPr>
                <w:rFonts w:eastAsiaTheme="minorEastAsia"/>
                <w:sz w:val="20"/>
                <w:szCs w:val="20"/>
                <w:u w:val="single"/>
              </w:rPr>
              <w:t>Podcast</w:t>
            </w:r>
            <w:r w:rsidRPr="005563DE">
              <w:rPr>
                <w:rFonts w:eastAsiaTheme="minorEastAsia"/>
                <w:sz w:val="20"/>
                <w:szCs w:val="20"/>
              </w:rPr>
              <w:t>: One of the Key Things to Measure</w:t>
            </w:r>
            <w:r w:rsidR="003F311E" w:rsidRPr="005563DE">
              <w:rPr>
                <w:rFonts w:eastAsiaTheme="minorEastAsia"/>
                <w:sz w:val="20"/>
                <w:szCs w:val="20"/>
              </w:rPr>
              <w:t>,</w:t>
            </w:r>
            <w:r w:rsidRPr="005563DE">
              <w:rPr>
                <w:rFonts w:eastAsiaTheme="minorEastAsia"/>
                <w:sz w:val="20"/>
                <w:szCs w:val="20"/>
              </w:rPr>
              <w:t xml:space="preserve"> </w:t>
            </w:r>
            <w:hyperlink r:id="rId47">
              <w:r w:rsidRPr="005563DE">
                <w:rPr>
                  <w:rStyle w:val="Hyperlink"/>
                  <w:rFonts w:eastAsiaTheme="minorEastAsia"/>
                  <w:sz w:val="20"/>
                  <w:szCs w:val="20"/>
                </w:rPr>
                <w:t>PC3</w:t>
              </w:r>
            </w:hyperlink>
          </w:p>
        </w:tc>
      </w:tr>
      <w:tr w:rsidR="004F4B64" w14:paraId="44EE2982" w14:textId="4908C4D0" w:rsidTr="00D41396">
        <w:trPr>
          <w:cantSplit/>
          <w:jc w:val="center"/>
        </w:trPr>
        <w:tc>
          <w:tcPr>
            <w:tcW w:w="2620" w:type="dxa"/>
            <w:shd w:val="clear" w:color="auto" w:fill="auto"/>
          </w:tcPr>
          <w:p w14:paraId="7E54B4C4" w14:textId="48E8E99F" w:rsidR="004F4B64" w:rsidRDefault="004F4B64" w:rsidP="00253C4A">
            <w:r>
              <w:t>Risk management</w:t>
            </w:r>
          </w:p>
        </w:tc>
        <w:tc>
          <w:tcPr>
            <w:tcW w:w="1276" w:type="dxa"/>
            <w:shd w:val="clear" w:color="auto" w:fill="auto"/>
          </w:tcPr>
          <w:p w14:paraId="085BCDAD" w14:textId="77777777" w:rsidR="004F4B64" w:rsidRDefault="004F4B64" w:rsidP="00253C4A"/>
        </w:tc>
        <w:tc>
          <w:tcPr>
            <w:tcW w:w="3071" w:type="dxa"/>
          </w:tcPr>
          <w:p w14:paraId="747CA951" w14:textId="132C4547" w:rsidR="00170BAD" w:rsidRPr="001470DE" w:rsidRDefault="004F4B64" w:rsidP="3A10E05B">
            <w:pPr>
              <w:rPr>
                <w:rFonts w:ascii="Calibri" w:eastAsia="Calibri" w:hAnsi="Calibri" w:cs="Calibri"/>
                <w:color w:val="000000" w:themeColor="text1"/>
                <w:sz w:val="20"/>
                <w:szCs w:val="20"/>
              </w:rPr>
            </w:pPr>
            <w:r w:rsidRPr="00DE74C0">
              <w:rPr>
                <w:rFonts w:eastAsiaTheme="minorEastAsia"/>
                <w:sz w:val="20"/>
                <w:szCs w:val="20"/>
                <w:u w:val="single"/>
              </w:rPr>
              <w:t>Definition:</w:t>
            </w:r>
            <w:r w:rsidRPr="00DE74C0">
              <w:rPr>
                <w:rFonts w:eastAsiaTheme="minorEastAsia"/>
                <w:sz w:val="20"/>
                <w:szCs w:val="20"/>
              </w:rPr>
              <w:t xml:space="preserve"> </w:t>
            </w:r>
            <w:r w:rsidRPr="00DE74C0">
              <w:rPr>
                <w:rFonts w:eastAsiaTheme="minorEastAsia"/>
                <w:b/>
                <w:bCs/>
                <w:sz w:val="20"/>
                <w:szCs w:val="20"/>
              </w:rPr>
              <w:t>Risk management</w:t>
            </w:r>
            <w:r w:rsidRPr="00DE74C0">
              <w:rPr>
                <w:rFonts w:eastAsiaTheme="minorEastAsia"/>
                <w:sz w:val="20"/>
                <w:szCs w:val="20"/>
              </w:rPr>
              <w:t xml:space="preserve"> </w:t>
            </w:r>
            <w:r w:rsidRPr="00DE74C0">
              <w:rPr>
                <w:rFonts w:ascii="Calibri" w:eastAsia="Calibri" w:hAnsi="Calibri" w:cs="Calibri"/>
                <w:color w:val="000000" w:themeColor="text1"/>
                <w:sz w:val="20"/>
                <w:szCs w:val="20"/>
              </w:rPr>
              <w:t>involves understanding the full consequences of events and decisions on the company and stakeholders and making decisions that factor in those possible consequences and outcomes.</w:t>
            </w:r>
          </w:p>
        </w:tc>
        <w:tc>
          <w:tcPr>
            <w:tcW w:w="2383" w:type="dxa"/>
          </w:tcPr>
          <w:p w14:paraId="70733F65" w14:textId="22F85EDD" w:rsidR="004F4B64" w:rsidRPr="005563DE" w:rsidRDefault="004F4B64" w:rsidP="00253C4A">
            <w:pPr>
              <w:rPr>
                <w:sz w:val="20"/>
                <w:szCs w:val="20"/>
              </w:rPr>
            </w:pPr>
            <w:r w:rsidRPr="005563DE">
              <w:rPr>
                <w:sz w:val="20"/>
                <w:szCs w:val="20"/>
              </w:rPr>
              <w:t xml:space="preserve">Risk Management Instructional Card </w:t>
            </w:r>
            <w:r w:rsidR="0045095F" w:rsidRPr="005563DE">
              <w:rPr>
                <w:sz w:val="20"/>
                <w:szCs w:val="20"/>
              </w:rPr>
              <w:t>coming soon</w:t>
            </w:r>
            <w:r w:rsidR="00CE18C1" w:rsidRPr="005563DE">
              <w:rPr>
                <w:sz w:val="20"/>
                <w:szCs w:val="20"/>
              </w:rPr>
              <w:t>.</w:t>
            </w:r>
          </w:p>
        </w:tc>
      </w:tr>
      <w:tr w:rsidR="004F4B64" w14:paraId="620AB43E" w14:textId="77777777" w:rsidTr="00D41396">
        <w:trPr>
          <w:cantSplit/>
          <w:jc w:val="center"/>
        </w:trPr>
        <w:tc>
          <w:tcPr>
            <w:tcW w:w="2620" w:type="dxa"/>
            <w:shd w:val="clear" w:color="auto" w:fill="auto"/>
          </w:tcPr>
          <w:p w14:paraId="60F84A81" w14:textId="5B5AF725" w:rsidR="004F4B64" w:rsidRDefault="004F4B64">
            <w:r>
              <w:t xml:space="preserve">(ROI) Return on Investment </w:t>
            </w:r>
          </w:p>
        </w:tc>
        <w:tc>
          <w:tcPr>
            <w:tcW w:w="1276" w:type="dxa"/>
            <w:shd w:val="clear" w:color="auto" w:fill="auto"/>
          </w:tcPr>
          <w:p w14:paraId="6D5703A5" w14:textId="77777777" w:rsidR="004F4B64" w:rsidRDefault="004F4B64"/>
        </w:tc>
        <w:tc>
          <w:tcPr>
            <w:tcW w:w="3071" w:type="dxa"/>
          </w:tcPr>
          <w:p w14:paraId="4A936AB8" w14:textId="6B2D254B" w:rsidR="00170BAD" w:rsidRPr="001470DE" w:rsidRDefault="004F4B64" w:rsidP="3A10E05B">
            <w:pPr>
              <w:rPr>
                <w:rFonts w:ascii="Calibri" w:eastAsia="Calibri" w:hAnsi="Calibri" w:cs="Calibri"/>
                <w:color w:val="000000" w:themeColor="text1"/>
                <w:sz w:val="20"/>
                <w:szCs w:val="20"/>
              </w:rPr>
            </w:pPr>
            <w:r w:rsidRPr="00DE74C0">
              <w:rPr>
                <w:rFonts w:eastAsiaTheme="minorEastAsia"/>
                <w:sz w:val="20"/>
                <w:szCs w:val="20"/>
                <w:u w:val="single"/>
              </w:rPr>
              <w:t>Definition</w:t>
            </w:r>
            <w:r w:rsidRPr="00DE74C0">
              <w:rPr>
                <w:rFonts w:eastAsiaTheme="minorEastAsia"/>
                <w:sz w:val="20"/>
                <w:szCs w:val="20"/>
              </w:rPr>
              <w:t xml:space="preserve">: </w:t>
            </w:r>
            <w:r w:rsidRPr="00DE74C0">
              <w:rPr>
                <w:rFonts w:eastAsiaTheme="minorEastAsia"/>
                <w:b/>
                <w:bCs/>
                <w:sz w:val="20"/>
                <w:szCs w:val="20"/>
              </w:rPr>
              <w:t>ROI, or return on investment</w:t>
            </w:r>
            <w:r w:rsidRPr="00DE74C0">
              <w:rPr>
                <w:rFonts w:eastAsiaTheme="minorEastAsia"/>
                <w:sz w:val="20"/>
                <w:szCs w:val="20"/>
              </w:rPr>
              <w:t>,</w:t>
            </w:r>
            <w:r w:rsidRPr="00DE74C0">
              <w:rPr>
                <w:rFonts w:ascii="Calibri" w:eastAsia="Calibri" w:hAnsi="Calibri" w:cs="Calibri"/>
                <w:color w:val="000000" w:themeColor="text1"/>
                <w:sz w:val="20"/>
                <w:szCs w:val="20"/>
              </w:rPr>
              <w:t xml:space="preserve"> is the amount of money or benefit expected in response to spending on goods or a process. ROI is expressed as a percentage calculated by dividing the amount of profit from an investment by the amount invested.</w:t>
            </w:r>
          </w:p>
        </w:tc>
        <w:tc>
          <w:tcPr>
            <w:tcW w:w="2383" w:type="dxa"/>
          </w:tcPr>
          <w:p w14:paraId="2F2CA143" w14:textId="3C11A774" w:rsidR="004F4B64" w:rsidRPr="005563DE" w:rsidRDefault="004F4B64" w:rsidP="3A10E05B">
            <w:pPr>
              <w:rPr>
                <w:sz w:val="20"/>
                <w:szCs w:val="20"/>
              </w:rPr>
            </w:pPr>
            <w:r w:rsidRPr="005563DE">
              <w:rPr>
                <w:sz w:val="20"/>
                <w:szCs w:val="20"/>
              </w:rPr>
              <w:t xml:space="preserve">Return on Investment (ROI) Instructional Card </w:t>
            </w:r>
            <w:r w:rsidR="0045095F" w:rsidRPr="005563DE">
              <w:rPr>
                <w:sz w:val="20"/>
                <w:szCs w:val="20"/>
              </w:rPr>
              <w:t>coming soon</w:t>
            </w:r>
            <w:r w:rsidR="00CE18C1" w:rsidRPr="005563DE">
              <w:rPr>
                <w:sz w:val="20"/>
                <w:szCs w:val="20"/>
              </w:rPr>
              <w:t>.</w:t>
            </w:r>
          </w:p>
        </w:tc>
      </w:tr>
      <w:tr w:rsidR="004F4B64" w14:paraId="01C4410D" w14:textId="3909A293" w:rsidTr="00D41396">
        <w:trPr>
          <w:cantSplit/>
          <w:jc w:val="center"/>
        </w:trPr>
        <w:tc>
          <w:tcPr>
            <w:tcW w:w="2620" w:type="dxa"/>
            <w:shd w:val="clear" w:color="auto" w:fill="auto"/>
          </w:tcPr>
          <w:p w14:paraId="565B3886" w14:textId="12936083" w:rsidR="004F4B64" w:rsidRDefault="004F4B64" w:rsidP="00253C4A">
            <w:r>
              <w:t>Supply and demand</w:t>
            </w:r>
          </w:p>
        </w:tc>
        <w:tc>
          <w:tcPr>
            <w:tcW w:w="1276" w:type="dxa"/>
            <w:shd w:val="clear" w:color="auto" w:fill="auto"/>
          </w:tcPr>
          <w:p w14:paraId="5EC9E0DC" w14:textId="77777777" w:rsidR="004F4B64" w:rsidRDefault="004F4B64" w:rsidP="00253C4A"/>
        </w:tc>
        <w:tc>
          <w:tcPr>
            <w:tcW w:w="3071" w:type="dxa"/>
          </w:tcPr>
          <w:p w14:paraId="728370A9" w14:textId="7D68C525" w:rsidR="00170BAD" w:rsidRPr="001470DE" w:rsidRDefault="004F4B64" w:rsidP="3A10E05B">
            <w:pPr>
              <w:rPr>
                <w:rFonts w:ascii="Calibri" w:eastAsia="Calibri" w:hAnsi="Calibri" w:cs="Calibri"/>
                <w:color w:val="000000" w:themeColor="text1"/>
                <w:sz w:val="20"/>
                <w:szCs w:val="20"/>
              </w:rPr>
            </w:pPr>
            <w:r w:rsidRPr="00DE74C0">
              <w:rPr>
                <w:rFonts w:eastAsiaTheme="minorEastAsia"/>
                <w:sz w:val="20"/>
                <w:szCs w:val="20"/>
                <w:u w:val="single"/>
              </w:rPr>
              <w:t>Definition:</w:t>
            </w:r>
            <w:r w:rsidRPr="00DE74C0">
              <w:rPr>
                <w:rFonts w:eastAsiaTheme="minorEastAsia"/>
                <w:sz w:val="20"/>
                <w:szCs w:val="20"/>
              </w:rPr>
              <w:t xml:space="preserve"> </w:t>
            </w:r>
            <w:r w:rsidRPr="00DE74C0">
              <w:rPr>
                <w:rFonts w:eastAsiaTheme="minorEastAsia"/>
                <w:b/>
                <w:bCs/>
                <w:sz w:val="20"/>
                <w:szCs w:val="20"/>
              </w:rPr>
              <w:t>Supply and demand</w:t>
            </w:r>
            <w:r w:rsidRPr="00DE74C0">
              <w:rPr>
                <w:rFonts w:eastAsiaTheme="minorEastAsia"/>
                <w:sz w:val="20"/>
                <w:szCs w:val="20"/>
              </w:rPr>
              <w:t xml:space="preserve"> </w:t>
            </w:r>
            <w:r w:rsidRPr="00DE74C0">
              <w:rPr>
                <w:rFonts w:ascii="Calibri" w:eastAsia="Calibri" w:hAnsi="Calibri" w:cs="Calibri"/>
                <w:color w:val="000000" w:themeColor="text1"/>
                <w:sz w:val="20"/>
                <w:szCs w:val="20"/>
              </w:rPr>
              <w:t>describe the relationship between the amount of goods and services, or labor available and the amount customers want. Supply and demand play a role in business decisions about what products and services to offer, pricing, marketing, and potential expansion plans.</w:t>
            </w:r>
          </w:p>
        </w:tc>
        <w:tc>
          <w:tcPr>
            <w:tcW w:w="2383" w:type="dxa"/>
          </w:tcPr>
          <w:p w14:paraId="41AEBE3D" w14:textId="6929C430" w:rsidR="004F4B64" w:rsidRPr="005563DE" w:rsidRDefault="004F4B64" w:rsidP="00253C4A">
            <w:pPr>
              <w:rPr>
                <w:sz w:val="20"/>
                <w:szCs w:val="20"/>
              </w:rPr>
            </w:pPr>
            <w:r w:rsidRPr="005563DE">
              <w:rPr>
                <w:sz w:val="20"/>
                <w:szCs w:val="20"/>
              </w:rPr>
              <w:t xml:space="preserve">Supply and Demand </w:t>
            </w:r>
            <w:hyperlink r:id="rId48" w:history="1">
              <w:r w:rsidRPr="005563DE">
                <w:rPr>
                  <w:rStyle w:val="Hyperlink"/>
                  <w:sz w:val="20"/>
                  <w:szCs w:val="20"/>
                </w:rPr>
                <w:t>Instructional Card</w:t>
              </w:r>
            </w:hyperlink>
          </w:p>
        </w:tc>
      </w:tr>
      <w:tr w:rsidR="007302DF" w14:paraId="146CA751" w14:textId="77777777" w:rsidTr="00D41396">
        <w:trPr>
          <w:cantSplit/>
          <w:jc w:val="center"/>
        </w:trPr>
        <w:tc>
          <w:tcPr>
            <w:tcW w:w="2620" w:type="dxa"/>
            <w:shd w:val="clear" w:color="auto" w:fill="auto"/>
          </w:tcPr>
          <w:p w14:paraId="1CF153BF" w14:textId="5FBCA69E" w:rsidR="007302DF" w:rsidRDefault="007302DF" w:rsidP="007302DF">
            <w:proofErr w:type="gramStart"/>
            <w:r>
              <w:t>Supply  chains</w:t>
            </w:r>
            <w:proofErr w:type="gramEnd"/>
          </w:p>
        </w:tc>
        <w:tc>
          <w:tcPr>
            <w:tcW w:w="1276" w:type="dxa"/>
            <w:shd w:val="clear" w:color="auto" w:fill="auto"/>
          </w:tcPr>
          <w:p w14:paraId="712680AE" w14:textId="77777777" w:rsidR="007302DF" w:rsidRDefault="007302DF" w:rsidP="007302DF"/>
        </w:tc>
        <w:tc>
          <w:tcPr>
            <w:tcW w:w="3071" w:type="dxa"/>
          </w:tcPr>
          <w:p w14:paraId="6D237930" w14:textId="6350F23C" w:rsidR="007302DF" w:rsidRPr="00DE74C0" w:rsidRDefault="007302DF" w:rsidP="007302DF">
            <w:pPr>
              <w:rPr>
                <w:rFonts w:eastAsiaTheme="minorEastAsia"/>
                <w:sz w:val="20"/>
                <w:szCs w:val="20"/>
                <w:u w:val="single"/>
              </w:rPr>
            </w:pPr>
            <w:r w:rsidRPr="00DE74C0">
              <w:rPr>
                <w:rFonts w:eastAsiaTheme="minorEastAsia"/>
                <w:sz w:val="20"/>
                <w:szCs w:val="20"/>
                <w:u w:val="single"/>
              </w:rPr>
              <w:t>Definition:</w:t>
            </w:r>
            <w:r w:rsidRPr="00DE74C0">
              <w:rPr>
                <w:rFonts w:eastAsiaTheme="minorEastAsia"/>
                <w:sz w:val="20"/>
                <w:szCs w:val="20"/>
              </w:rPr>
              <w:t xml:space="preserve"> </w:t>
            </w:r>
            <w:r w:rsidRPr="00DE74C0">
              <w:rPr>
                <w:rFonts w:eastAsiaTheme="minorEastAsia"/>
                <w:b/>
                <w:bCs/>
                <w:sz w:val="20"/>
                <w:szCs w:val="20"/>
              </w:rPr>
              <w:t xml:space="preserve">Supply </w:t>
            </w:r>
            <w:proofErr w:type="gramStart"/>
            <w:r w:rsidRPr="00DE74C0">
              <w:rPr>
                <w:rFonts w:eastAsiaTheme="minorEastAsia"/>
                <w:b/>
                <w:bCs/>
                <w:sz w:val="20"/>
                <w:szCs w:val="20"/>
              </w:rPr>
              <w:t xml:space="preserve">chains </w:t>
            </w:r>
            <w:r w:rsidRPr="00DE74C0">
              <w:rPr>
                <w:rFonts w:eastAsiaTheme="minorEastAsia"/>
                <w:sz w:val="20"/>
                <w:szCs w:val="20"/>
              </w:rPr>
              <w:t xml:space="preserve"> are</w:t>
            </w:r>
            <w:proofErr w:type="gramEnd"/>
            <w:r w:rsidRPr="00DE74C0">
              <w:rPr>
                <w:rFonts w:eastAsiaTheme="minorEastAsia"/>
                <w:sz w:val="20"/>
                <w:szCs w:val="20"/>
              </w:rPr>
              <w:t xml:space="preserve"> the flow of a product through production from the raw materials up through finished product in the customers hands</w:t>
            </w:r>
          </w:p>
        </w:tc>
        <w:tc>
          <w:tcPr>
            <w:tcW w:w="2383" w:type="dxa"/>
          </w:tcPr>
          <w:p w14:paraId="3369C4C9" w14:textId="3AC9B75E" w:rsidR="007302DF" w:rsidRPr="005563DE" w:rsidRDefault="007302DF" w:rsidP="007302DF">
            <w:pPr>
              <w:rPr>
                <w:sz w:val="20"/>
                <w:szCs w:val="20"/>
              </w:rPr>
            </w:pPr>
            <w:r w:rsidRPr="005563DE">
              <w:rPr>
                <w:rFonts w:ascii="Calibri" w:eastAsia="Calibri" w:hAnsi="Calibri" w:cs="Calibri"/>
                <w:color w:val="000000" w:themeColor="text1"/>
                <w:sz w:val="20"/>
                <w:szCs w:val="20"/>
              </w:rPr>
              <w:t>Supply Chains Instructional</w:t>
            </w:r>
            <w:r w:rsidRPr="005563DE">
              <w:rPr>
                <w:sz w:val="20"/>
                <w:szCs w:val="20"/>
              </w:rPr>
              <w:t xml:space="preserve"> Card </w:t>
            </w:r>
            <w:r w:rsidR="0045095F" w:rsidRPr="005563DE">
              <w:rPr>
                <w:sz w:val="20"/>
                <w:szCs w:val="20"/>
              </w:rPr>
              <w:t>coming soon</w:t>
            </w:r>
            <w:r w:rsidRPr="005563DE">
              <w:rPr>
                <w:sz w:val="20"/>
                <w:szCs w:val="20"/>
              </w:rPr>
              <w:t>.</w:t>
            </w:r>
            <w:r w:rsidR="00AD268C" w:rsidRPr="005563DE">
              <w:rPr>
                <w:sz w:val="20"/>
                <w:szCs w:val="20"/>
              </w:rPr>
              <w:br/>
            </w:r>
          </w:p>
          <w:p w14:paraId="7BAF1674" w14:textId="7F16FEB1" w:rsidR="007302DF" w:rsidRPr="005563DE" w:rsidRDefault="00205FDC" w:rsidP="007302DF">
            <w:pPr>
              <w:rPr>
                <w:rFonts w:eastAsiaTheme="minorEastAsia"/>
                <w:sz w:val="20"/>
                <w:szCs w:val="20"/>
              </w:rPr>
            </w:pPr>
            <w:r w:rsidRPr="005563DE">
              <w:rPr>
                <w:rFonts w:eastAsiaTheme="minorEastAsia"/>
                <w:sz w:val="20"/>
                <w:szCs w:val="20"/>
                <w:u w:val="single"/>
              </w:rPr>
              <w:t>Podcast</w:t>
            </w:r>
            <w:r w:rsidRPr="005563DE">
              <w:rPr>
                <w:rFonts w:eastAsiaTheme="minorEastAsia"/>
                <w:sz w:val="20"/>
                <w:szCs w:val="20"/>
              </w:rPr>
              <w:t>: Deliver</w:t>
            </w:r>
            <w:r w:rsidR="00A73FE5" w:rsidRPr="005563DE">
              <w:rPr>
                <w:rFonts w:eastAsiaTheme="minorEastAsia"/>
                <w:sz w:val="20"/>
                <w:szCs w:val="20"/>
              </w:rPr>
              <w:t xml:space="preserve">ing Automation at UPS, </w:t>
            </w:r>
            <w:hyperlink r:id="rId49" w:history="1">
              <w:r w:rsidR="00A73FE5" w:rsidRPr="005563DE">
                <w:rPr>
                  <w:rStyle w:val="Hyperlink"/>
                  <w:rFonts w:eastAsiaTheme="minorEastAsia"/>
                  <w:sz w:val="20"/>
                  <w:szCs w:val="20"/>
                </w:rPr>
                <w:t>PC14</w:t>
              </w:r>
            </w:hyperlink>
            <w:r w:rsidR="00AD268C" w:rsidRPr="005563DE">
              <w:rPr>
                <w:rStyle w:val="Hyperlink"/>
                <w:rFonts w:eastAsiaTheme="minorEastAsia"/>
                <w:sz w:val="20"/>
                <w:szCs w:val="20"/>
              </w:rPr>
              <w:br/>
            </w:r>
          </w:p>
          <w:p w14:paraId="3E183E06" w14:textId="77777777" w:rsidR="007302DF" w:rsidRPr="005563DE" w:rsidRDefault="007302DF" w:rsidP="007302DF">
            <w:pPr>
              <w:rPr>
                <w:rStyle w:val="Hyperlink"/>
                <w:sz w:val="20"/>
                <w:szCs w:val="20"/>
              </w:rPr>
            </w:pPr>
            <w:r w:rsidRPr="005563DE">
              <w:rPr>
                <w:sz w:val="20"/>
                <w:szCs w:val="20"/>
                <w:u w:val="single"/>
              </w:rPr>
              <w:t>Podcast</w:t>
            </w:r>
            <w:r w:rsidRPr="005563DE">
              <w:rPr>
                <w:sz w:val="20"/>
                <w:szCs w:val="20"/>
              </w:rPr>
              <w:t xml:space="preserve">: Supply Chain Automation in Transition, </w:t>
            </w:r>
            <w:hyperlink r:id="rId50" w:history="1">
              <w:r w:rsidRPr="005563DE">
                <w:rPr>
                  <w:rStyle w:val="Hyperlink"/>
                  <w:sz w:val="20"/>
                  <w:szCs w:val="20"/>
                </w:rPr>
                <w:t>PC36</w:t>
              </w:r>
            </w:hyperlink>
          </w:p>
          <w:p w14:paraId="04ED0886" w14:textId="5F4D9349" w:rsidR="00170BAD" w:rsidRPr="005563DE" w:rsidRDefault="00170BAD" w:rsidP="007302DF">
            <w:pPr>
              <w:rPr>
                <w:sz w:val="20"/>
                <w:szCs w:val="20"/>
              </w:rPr>
            </w:pPr>
          </w:p>
        </w:tc>
      </w:tr>
      <w:tr w:rsidR="004F4B64" w14:paraId="23627808" w14:textId="60E5DBEC" w:rsidTr="00D41396">
        <w:trPr>
          <w:cantSplit/>
          <w:jc w:val="center"/>
        </w:trPr>
        <w:tc>
          <w:tcPr>
            <w:tcW w:w="2620" w:type="dxa"/>
            <w:shd w:val="clear" w:color="auto" w:fill="auto"/>
          </w:tcPr>
          <w:p w14:paraId="5A018807" w14:textId="61B15E15" w:rsidR="004F4B64" w:rsidRDefault="004F4B64" w:rsidP="00253C4A">
            <w:r>
              <w:lastRenderedPageBreak/>
              <w:t>Vertical and horizontal integration</w:t>
            </w:r>
          </w:p>
        </w:tc>
        <w:tc>
          <w:tcPr>
            <w:tcW w:w="1276" w:type="dxa"/>
            <w:shd w:val="clear" w:color="auto" w:fill="auto"/>
          </w:tcPr>
          <w:p w14:paraId="41779380" w14:textId="77777777" w:rsidR="004F4B64" w:rsidRDefault="004F4B64" w:rsidP="00253C4A"/>
        </w:tc>
        <w:tc>
          <w:tcPr>
            <w:tcW w:w="3071" w:type="dxa"/>
          </w:tcPr>
          <w:p w14:paraId="6F9CDC90" w14:textId="4310323D" w:rsidR="004F4B64" w:rsidRPr="00DE74C0" w:rsidRDefault="004F4B64" w:rsidP="17B83B95">
            <w:pPr>
              <w:rPr>
                <w:rFonts w:ascii="Calibri" w:eastAsia="Calibri" w:hAnsi="Calibri" w:cs="Calibri"/>
                <w:sz w:val="20"/>
                <w:szCs w:val="20"/>
              </w:rPr>
            </w:pPr>
            <w:r w:rsidRPr="00DE74C0">
              <w:rPr>
                <w:rFonts w:eastAsiaTheme="minorEastAsia"/>
                <w:sz w:val="20"/>
                <w:szCs w:val="20"/>
                <w:u w:val="single"/>
              </w:rPr>
              <w:t>Definition:</w:t>
            </w:r>
            <w:r w:rsidRPr="00DE74C0">
              <w:rPr>
                <w:rFonts w:eastAsiaTheme="minorEastAsia"/>
                <w:sz w:val="20"/>
                <w:szCs w:val="20"/>
              </w:rPr>
              <w:t xml:space="preserve"> </w:t>
            </w:r>
            <w:r w:rsidRPr="00DE74C0">
              <w:rPr>
                <w:rFonts w:ascii="Calibri" w:eastAsia="Calibri" w:hAnsi="Calibri" w:cs="Calibri"/>
                <w:color w:val="000000" w:themeColor="text1"/>
                <w:sz w:val="20"/>
                <w:szCs w:val="20"/>
              </w:rPr>
              <w:t xml:space="preserve">In the </w:t>
            </w:r>
            <w:r w:rsidRPr="00DE74C0">
              <w:rPr>
                <w:rFonts w:ascii="Calibri" w:eastAsia="Calibri" w:hAnsi="Calibri" w:cs="Calibri"/>
                <w:b/>
                <w:bCs/>
                <w:color w:val="000000" w:themeColor="text1"/>
                <w:sz w:val="20"/>
                <w:szCs w:val="20"/>
              </w:rPr>
              <w:t>vertical integration</w:t>
            </w:r>
            <w:r w:rsidRPr="00DE74C0">
              <w:rPr>
                <w:rFonts w:ascii="Calibri" w:eastAsia="Calibri" w:hAnsi="Calibri" w:cs="Calibri"/>
                <w:color w:val="000000" w:themeColor="text1"/>
                <w:sz w:val="20"/>
                <w:szCs w:val="20"/>
              </w:rPr>
              <w:t xml:space="preserve"> business model, a company expands by gaining control of more of its supply chain. In a </w:t>
            </w:r>
            <w:r w:rsidRPr="00DE74C0">
              <w:rPr>
                <w:rFonts w:ascii="Calibri" w:eastAsia="Calibri" w:hAnsi="Calibri" w:cs="Calibri"/>
                <w:b/>
                <w:bCs/>
                <w:color w:val="000000" w:themeColor="text1"/>
                <w:sz w:val="20"/>
                <w:szCs w:val="20"/>
              </w:rPr>
              <w:t>horizontal integration</w:t>
            </w:r>
            <w:r w:rsidRPr="00DE74C0">
              <w:rPr>
                <w:rFonts w:ascii="Calibri" w:eastAsia="Calibri" w:hAnsi="Calibri" w:cs="Calibri"/>
                <w:color w:val="000000" w:themeColor="text1"/>
                <w:sz w:val="20"/>
                <w:szCs w:val="20"/>
              </w:rPr>
              <w:t xml:space="preserve"> business model, a company acquires or merges with other companies that create the same type of product or offer the same services. </w:t>
            </w:r>
          </w:p>
        </w:tc>
        <w:tc>
          <w:tcPr>
            <w:tcW w:w="2383" w:type="dxa"/>
          </w:tcPr>
          <w:p w14:paraId="6D32C513" w14:textId="10FF9CF0" w:rsidR="004F4B64" w:rsidRPr="005563DE" w:rsidRDefault="004F4B64" w:rsidP="00253C4A">
            <w:pPr>
              <w:rPr>
                <w:sz w:val="20"/>
                <w:szCs w:val="20"/>
              </w:rPr>
            </w:pPr>
            <w:r w:rsidRPr="005563DE">
              <w:rPr>
                <w:sz w:val="20"/>
                <w:szCs w:val="20"/>
              </w:rPr>
              <w:t xml:space="preserve">Vertical and Horizontal Integration Instructional Card </w:t>
            </w:r>
            <w:r w:rsidR="0045095F" w:rsidRPr="005563DE">
              <w:rPr>
                <w:sz w:val="20"/>
                <w:szCs w:val="20"/>
              </w:rPr>
              <w:t>coming soon</w:t>
            </w:r>
            <w:r w:rsidR="00CE18C1" w:rsidRPr="005563DE">
              <w:rPr>
                <w:sz w:val="20"/>
                <w:szCs w:val="20"/>
              </w:rPr>
              <w:t>.</w:t>
            </w:r>
          </w:p>
        </w:tc>
      </w:tr>
    </w:tbl>
    <w:p w14:paraId="5EAD19B3" w14:textId="660F78A7" w:rsidR="00C50553" w:rsidRDefault="00C50553"/>
    <w:sectPr w:rsidR="00C50553" w:rsidSect="00121D72">
      <w:footerReference w:type="default" r:id="rId51"/>
      <w:footerReference w:type="first" r:id="rId52"/>
      <w:pgSz w:w="12240" w:h="20160" w:code="5"/>
      <w:pgMar w:top="82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670E" w14:textId="77777777" w:rsidR="00286BCF" w:rsidRDefault="00286BCF" w:rsidP="008666A3">
      <w:pPr>
        <w:spacing w:after="0" w:line="240" w:lineRule="auto"/>
      </w:pPr>
      <w:r>
        <w:separator/>
      </w:r>
    </w:p>
  </w:endnote>
  <w:endnote w:type="continuationSeparator" w:id="0">
    <w:p w14:paraId="576292DF" w14:textId="77777777" w:rsidR="00286BCF" w:rsidRDefault="00286BCF" w:rsidP="0086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0DD3" w14:textId="77777777" w:rsidR="008666A3" w:rsidRPr="009F36A2" w:rsidRDefault="008666A3" w:rsidP="00121D72">
    <w:pPr>
      <w:pStyle w:val="Footer"/>
      <w:tabs>
        <w:tab w:val="clear" w:pos="4680"/>
        <w:tab w:val="clear" w:pos="9360"/>
        <w:tab w:val="right" w:pos="9648"/>
      </w:tabs>
      <w:ind w:left="-288" w:right="-288"/>
    </w:pPr>
    <w:r w:rsidRPr="009F36A2">
      <w:t>Adopting the Framework for a Cross-Disciplinary STEM Core: A Toolkit for Action</w:t>
    </w:r>
    <w:r>
      <w:tab/>
    </w:r>
    <w:r w:rsidRPr="006362A0">
      <w:rPr>
        <w:noProof/>
        <w:position w:val="-18"/>
      </w:rPr>
      <w:drawing>
        <wp:inline distT="0" distB="0" distL="0" distR="0" wp14:anchorId="6FAA5CF2" wp14:editId="01207BEB">
          <wp:extent cx="1562859" cy="340327"/>
          <wp:effectExtent l="0" t="0" r="0" b="317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4788" cy="3516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2949" w14:textId="24519A73" w:rsidR="00BE17DE" w:rsidRPr="009F36A2" w:rsidRDefault="00BE17DE" w:rsidP="00BE17DE">
    <w:pPr>
      <w:pStyle w:val="Footer"/>
      <w:tabs>
        <w:tab w:val="clear" w:pos="4680"/>
        <w:tab w:val="clear" w:pos="9360"/>
        <w:tab w:val="right" w:pos="9648"/>
      </w:tabs>
      <w:ind w:left="-288" w:right="-288"/>
    </w:pPr>
    <w:r w:rsidRPr="009F36A2">
      <w:t>Adopting the Framework for a Cross-Disciplinary STEM Core: A Toolkit for 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BFD8" w14:textId="77777777" w:rsidR="00286BCF" w:rsidRDefault="00286BCF" w:rsidP="008666A3">
      <w:pPr>
        <w:spacing w:after="0" w:line="240" w:lineRule="auto"/>
      </w:pPr>
      <w:r>
        <w:separator/>
      </w:r>
    </w:p>
  </w:footnote>
  <w:footnote w:type="continuationSeparator" w:id="0">
    <w:p w14:paraId="51CA04D2" w14:textId="77777777" w:rsidR="00286BCF" w:rsidRDefault="00286BCF" w:rsidP="00866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3B2"/>
    <w:multiLevelType w:val="hybridMultilevel"/>
    <w:tmpl w:val="2FD67C8E"/>
    <w:lvl w:ilvl="0" w:tplc="71DED97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75CFD"/>
    <w:multiLevelType w:val="hybridMultilevel"/>
    <w:tmpl w:val="A4F4C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056C1"/>
    <w:multiLevelType w:val="hybridMultilevel"/>
    <w:tmpl w:val="DBC6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221F8"/>
    <w:multiLevelType w:val="hybridMultilevel"/>
    <w:tmpl w:val="65D89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D402A"/>
    <w:multiLevelType w:val="hybridMultilevel"/>
    <w:tmpl w:val="27020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53263"/>
    <w:multiLevelType w:val="hybridMultilevel"/>
    <w:tmpl w:val="45983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85FE4"/>
    <w:multiLevelType w:val="hybridMultilevel"/>
    <w:tmpl w:val="EAB4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5621F"/>
    <w:multiLevelType w:val="hybridMultilevel"/>
    <w:tmpl w:val="7F8A3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A3ED8"/>
    <w:multiLevelType w:val="hybridMultilevel"/>
    <w:tmpl w:val="090C7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05398"/>
    <w:multiLevelType w:val="hybridMultilevel"/>
    <w:tmpl w:val="E258D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FB706F"/>
    <w:multiLevelType w:val="hybridMultilevel"/>
    <w:tmpl w:val="6DF257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929791">
    <w:abstractNumId w:val="2"/>
  </w:num>
  <w:num w:numId="2" w16cid:durableId="1690183605">
    <w:abstractNumId w:val="1"/>
  </w:num>
  <w:num w:numId="3" w16cid:durableId="1220894709">
    <w:abstractNumId w:val="7"/>
  </w:num>
  <w:num w:numId="4" w16cid:durableId="866523047">
    <w:abstractNumId w:val="9"/>
  </w:num>
  <w:num w:numId="5" w16cid:durableId="855581206">
    <w:abstractNumId w:val="6"/>
  </w:num>
  <w:num w:numId="6" w16cid:durableId="888688861">
    <w:abstractNumId w:val="5"/>
  </w:num>
  <w:num w:numId="7" w16cid:durableId="2035229235">
    <w:abstractNumId w:val="3"/>
  </w:num>
  <w:num w:numId="8" w16cid:durableId="1417482713">
    <w:abstractNumId w:val="10"/>
  </w:num>
  <w:num w:numId="9" w16cid:durableId="1209607280">
    <w:abstractNumId w:val="8"/>
  </w:num>
  <w:num w:numId="10" w16cid:durableId="1169637192">
    <w:abstractNumId w:val="4"/>
  </w:num>
  <w:num w:numId="11" w16cid:durableId="167676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C6"/>
    <w:rsid w:val="00001493"/>
    <w:rsid w:val="000163CF"/>
    <w:rsid w:val="000166C3"/>
    <w:rsid w:val="00027A57"/>
    <w:rsid w:val="00035B4B"/>
    <w:rsid w:val="00045AD7"/>
    <w:rsid w:val="00045DA5"/>
    <w:rsid w:val="000514FB"/>
    <w:rsid w:val="00053761"/>
    <w:rsid w:val="00057653"/>
    <w:rsid w:val="00057C1D"/>
    <w:rsid w:val="000604AA"/>
    <w:rsid w:val="00076E97"/>
    <w:rsid w:val="00081267"/>
    <w:rsid w:val="00093940"/>
    <w:rsid w:val="00094264"/>
    <w:rsid w:val="000A40A9"/>
    <w:rsid w:val="000A4548"/>
    <w:rsid w:val="000A5A7A"/>
    <w:rsid w:val="000A5D65"/>
    <w:rsid w:val="000B1202"/>
    <w:rsid w:val="000B4467"/>
    <w:rsid w:val="000C49B9"/>
    <w:rsid w:val="000D5B4C"/>
    <w:rsid w:val="000E0D29"/>
    <w:rsid w:val="000E7133"/>
    <w:rsid w:val="000F12C1"/>
    <w:rsid w:val="000F35CE"/>
    <w:rsid w:val="00112507"/>
    <w:rsid w:val="00114F55"/>
    <w:rsid w:val="001212B0"/>
    <w:rsid w:val="00121D72"/>
    <w:rsid w:val="001230D4"/>
    <w:rsid w:val="00127778"/>
    <w:rsid w:val="001347E8"/>
    <w:rsid w:val="0014453B"/>
    <w:rsid w:val="001470DE"/>
    <w:rsid w:val="00147D59"/>
    <w:rsid w:val="00153CF5"/>
    <w:rsid w:val="00156874"/>
    <w:rsid w:val="0015703D"/>
    <w:rsid w:val="00165DFF"/>
    <w:rsid w:val="00165F98"/>
    <w:rsid w:val="00166964"/>
    <w:rsid w:val="00167493"/>
    <w:rsid w:val="00167F20"/>
    <w:rsid w:val="001708E2"/>
    <w:rsid w:val="00170BAD"/>
    <w:rsid w:val="00182837"/>
    <w:rsid w:val="00192472"/>
    <w:rsid w:val="00195951"/>
    <w:rsid w:val="00197647"/>
    <w:rsid w:val="001A0BB4"/>
    <w:rsid w:val="001A43A8"/>
    <w:rsid w:val="001A73FC"/>
    <w:rsid w:val="001B09CA"/>
    <w:rsid w:val="001B1A75"/>
    <w:rsid w:val="001D5376"/>
    <w:rsid w:val="001F00DE"/>
    <w:rsid w:val="001F2850"/>
    <w:rsid w:val="00202320"/>
    <w:rsid w:val="0020446A"/>
    <w:rsid w:val="00205FDC"/>
    <w:rsid w:val="002070D5"/>
    <w:rsid w:val="002070F4"/>
    <w:rsid w:val="00216B53"/>
    <w:rsid w:val="002276DB"/>
    <w:rsid w:val="002322AE"/>
    <w:rsid w:val="0024444A"/>
    <w:rsid w:val="00253C4A"/>
    <w:rsid w:val="00255699"/>
    <w:rsid w:val="00265DA6"/>
    <w:rsid w:val="0027793A"/>
    <w:rsid w:val="00283663"/>
    <w:rsid w:val="00286BCF"/>
    <w:rsid w:val="00291723"/>
    <w:rsid w:val="00292606"/>
    <w:rsid w:val="00292728"/>
    <w:rsid w:val="0029338E"/>
    <w:rsid w:val="002B4566"/>
    <w:rsid w:val="002E55A7"/>
    <w:rsid w:val="002E5D28"/>
    <w:rsid w:val="002E6539"/>
    <w:rsid w:val="0031448D"/>
    <w:rsid w:val="00314E48"/>
    <w:rsid w:val="00321FA7"/>
    <w:rsid w:val="00323703"/>
    <w:rsid w:val="00324D9D"/>
    <w:rsid w:val="00344AE8"/>
    <w:rsid w:val="00344D43"/>
    <w:rsid w:val="00351E37"/>
    <w:rsid w:val="00353752"/>
    <w:rsid w:val="003610D0"/>
    <w:rsid w:val="00362DC3"/>
    <w:rsid w:val="00386E47"/>
    <w:rsid w:val="00391E6B"/>
    <w:rsid w:val="003A2A8D"/>
    <w:rsid w:val="003A4701"/>
    <w:rsid w:val="003A50C0"/>
    <w:rsid w:val="003B53EE"/>
    <w:rsid w:val="003B7B3B"/>
    <w:rsid w:val="003C6FB9"/>
    <w:rsid w:val="003E0016"/>
    <w:rsid w:val="003E26E4"/>
    <w:rsid w:val="003E2CC2"/>
    <w:rsid w:val="003E5D4E"/>
    <w:rsid w:val="003F311E"/>
    <w:rsid w:val="003F3493"/>
    <w:rsid w:val="004024C6"/>
    <w:rsid w:val="00410F63"/>
    <w:rsid w:val="004144C3"/>
    <w:rsid w:val="00431882"/>
    <w:rsid w:val="00435072"/>
    <w:rsid w:val="004353B2"/>
    <w:rsid w:val="00435E54"/>
    <w:rsid w:val="00440A0D"/>
    <w:rsid w:val="00440C75"/>
    <w:rsid w:val="0045095F"/>
    <w:rsid w:val="00453FEB"/>
    <w:rsid w:val="004543F0"/>
    <w:rsid w:val="00455355"/>
    <w:rsid w:val="00460C12"/>
    <w:rsid w:val="004942E1"/>
    <w:rsid w:val="004A0DD4"/>
    <w:rsid w:val="004A3632"/>
    <w:rsid w:val="004A3EC0"/>
    <w:rsid w:val="004B08D2"/>
    <w:rsid w:val="004B2F54"/>
    <w:rsid w:val="004C5517"/>
    <w:rsid w:val="004D0F63"/>
    <w:rsid w:val="004D216C"/>
    <w:rsid w:val="004D3B5A"/>
    <w:rsid w:val="004D485E"/>
    <w:rsid w:val="004E246D"/>
    <w:rsid w:val="004E25DE"/>
    <w:rsid w:val="004F4B64"/>
    <w:rsid w:val="004F778C"/>
    <w:rsid w:val="00513AEE"/>
    <w:rsid w:val="00515DF4"/>
    <w:rsid w:val="005213A7"/>
    <w:rsid w:val="00525885"/>
    <w:rsid w:val="00526BA5"/>
    <w:rsid w:val="00535B58"/>
    <w:rsid w:val="005432B9"/>
    <w:rsid w:val="0054370A"/>
    <w:rsid w:val="00544361"/>
    <w:rsid w:val="005519B1"/>
    <w:rsid w:val="005563DE"/>
    <w:rsid w:val="00572771"/>
    <w:rsid w:val="00573215"/>
    <w:rsid w:val="00590563"/>
    <w:rsid w:val="005920CF"/>
    <w:rsid w:val="00594DA6"/>
    <w:rsid w:val="00595F02"/>
    <w:rsid w:val="005A1EEF"/>
    <w:rsid w:val="005B39D0"/>
    <w:rsid w:val="005C79E1"/>
    <w:rsid w:val="005D12D4"/>
    <w:rsid w:val="005D1BC9"/>
    <w:rsid w:val="005D40C3"/>
    <w:rsid w:val="005D40F3"/>
    <w:rsid w:val="005D5BBF"/>
    <w:rsid w:val="005D5C3D"/>
    <w:rsid w:val="005E6321"/>
    <w:rsid w:val="005F25AD"/>
    <w:rsid w:val="005F25E5"/>
    <w:rsid w:val="005F28AA"/>
    <w:rsid w:val="005F2C68"/>
    <w:rsid w:val="005F5F38"/>
    <w:rsid w:val="005F78C6"/>
    <w:rsid w:val="006053C4"/>
    <w:rsid w:val="0062083D"/>
    <w:rsid w:val="00623EA7"/>
    <w:rsid w:val="00624E56"/>
    <w:rsid w:val="006410EE"/>
    <w:rsid w:val="00650509"/>
    <w:rsid w:val="00657BF3"/>
    <w:rsid w:val="00665A0B"/>
    <w:rsid w:val="00666BFD"/>
    <w:rsid w:val="00676377"/>
    <w:rsid w:val="00683108"/>
    <w:rsid w:val="006840B8"/>
    <w:rsid w:val="0068738D"/>
    <w:rsid w:val="00692C3B"/>
    <w:rsid w:val="0069470E"/>
    <w:rsid w:val="006A33B5"/>
    <w:rsid w:val="006A5245"/>
    <w:rsid w:val="006B448C"/>
    <w:rsid w:val="006C36C3"/>
    <w:rsid w:val="006C7144"/>
    <w:rsid w:val="006D19AC"/>
    <w:rsid w:val="006D5348"/>
    <w:rsid w:val="006E123B"/>
    <w:rsid w:val="006E5CE0"/>
    <w:rsid w:val="00703CC6"/>
    <w:rsid w:val="00713260"/>
    <w:rsid w:val="00722C5E"/>
    <w:rsid w:val="0072450E"/>
    <w:rsid w:val="007302DF"/>
    <w:rsid w:val="0073425F"/>
    <w:rsid w:val="00742EA2"/>
    <w:rsid w:val="0074500E"/>
    <w:rsid w:val="007646CD"/>
    <w:rsid w:val="00764EA3"/>
    <w:rsid w:val="007702F6"/>
    <w:rsid w:val="00775AF9"/>
    <w:rsid w:val="00781317"/>
    <w:rsid w:val="0078615B"/>
    <w:rsid w:val="00797B79"/>
    <w:rsid w:val="007A2BE2"/>
    <w:rsid w:val="007C5DC7"/>
    <w:rsid w:val="007C7CC5"/>
    <w:rsid w:val="007D222F"/>
    <w:rsid w:val="007D50B8"/>
    <w:rsid w:val="007D55B9"/>
    <w:rsid w:val="007D5A83"/>
    <w:rsid w:val="007E6CF8"/>
    <w:rsid w:val="007E7C19"/>
    <w:rsid w:val="007F7289"/>
    <w:rsid w:val="008016F9"/>
    <w:rsid w:val="0080704C"/>
    <w:rsid w:val="00811BAF"/>
    <w:rsid w:val="0081213F"/>
    <w:rsid w:val="008127C4"/>
    <w:rsid w:val="0081333C"/>
    <w:rsid w:val="00820C3E"/>
    <w:rsid w:val="00822C02"/>
    <w:rsid w:val="00830171"/>
    <w:rsid w:val="00831FB5"/>
    <w:rsid w:val="00834B78"/>
    <w:rsid w:val="00844E93"/>
    <w:rsid w:val="00850EF7"/>
    <w:rsid w:val="00851EFA"/>
    <w:rsid w:val="008611D6"/>
    <w:rsid w:val="00861354"/>
    <w:rsid w:val="008666A3"/>
    <w:rsid w:val="0087671E"/>
    <w:rsid w:val="00882C88"/>
    <w:rsid w:val="008832ED"/>
    <w:rsid w:val="008872EA"/>
    <w:rsid w:val="008875A9"/>
    <w:rsid w:val="008909B2"/>
    <w:rsid w:val="008909F6"/>
    <w:rsid w:val="008B225A"/>
    <w:rsid w:val="008B4BDB"/>
    <w:rsid w:val="008B6964"/>
    <w:rsid w:val="008D50F5"/>
    <w:rsid w:val="009010DE"/>
    <w:rsid w:val="0091032C"/>
    <w:rsid w:val="00910E5D"/>
    <w:rsid w:val="00911D8F"/>
    <w:rsid w:val="009120E0"/>
    <w:rsid w:val="00917F22"/>
    <w:rsid w:val="0092062C"/>
    <w:rsid w:val="00921506"/>
    <w:rsid w:val="00933D9A"/>
    <w:rsid w:val="00936DE3"/>
    <w:rsid w:val="00937453"/>
    <w:rsid w:val="00943607"/>
    <w:rsid w:val="00952001"/>
    <w:rsid w:val="0095748A"/>
    <w:rsid w:val="00965F70"/>
    <w:rsid w:val="00975259"/>
    <w:rsid w:val="00981F38"/>
    <w:rsid w:val="00985CF6"/>
    <w:rsid w:val="00986894"/>
    <w:rsid w:val="00987CAC"/>
    <w:rsid w:val="009904FD"/>
    <w:rsid w:val="009932A6"/>
    <w:rsid w:val="00995F00"/>
    <w:rsid w:val="009B3AD2"/>
    <w:rsid w:val="009C1E3D"/>
    <w:rsid w:val="009C2541"/>
    <w:rsid w:val="009E4B8D"/>
    <w:rsid w:val="009E4D5C"/>
    <w:rsid w:val="009F27B6"/>
    <w:rsid w:val="00A009E5"/>
    <w:rsid w:val="00A01400"/>
    <w:rsid w:val="00A03386"/>
    <w:rsid w:val="00A039A1"/>
    <w:rsid w:val="00A146D2"/>
    <w:rsid w:val="00A1763D"/>
    <w:rsid w:val="00A2115C"/>
    <w:rsid w:val="00A23996"/>
    <w:rsid w:val="00A33EE0"/>
    <w:rsid w:val="00A37CE9"/>
    <w:rsid w:val="00A47808"/>
    <w:rsid w:val="00A71D57"/>
    <w:rsid w:val="00A73FE5"/>
    <w:rsid w:val="00A94A9F"/>
    <w:rsid w:val="00A94D37"/>
    <w:rsid w:val="00AA0075"/>
    <w:rsid w:val="00AA6B8B"/>
    <w:rsid w:val="00AB38A5"/>
    <w:rsid w:val="00AB5BBC"/>
    <w:rsid w:val="00AC2EF5"/>
    <w:rsid w:val="00AD00F7"/>
    <w:rsid w:val="00AD03FA"/>
    <w:rsid w:val="00AD268C"/>
    <w:rsid w:val="00AD380C"/>
    <w:rsid w:val="00AD4A5D"/>
    <w:rsid w:val="00AE01FD"/>
    <w:rsid w:val="00AE5716"/>
    <w:rsid w:val="00AE72C2"/>
    <w:rsid w:val="00AF28AE"/>
    <w:rsid w:val="00AF3CBA"/>
    <w:rsid w:val="00AF513F"/>
    <w:rsid w:val="00AF5601"/>
    <w:rsid w:val="00B0472A"/>
    <w:rsid w:val="00B104C6"/>
    <w:rsid w:val="00B169C1"/>
    <w:rsid w:val="00B2293F"/>
    <w:rsid w:val="00B25CD1"/>
    <w:rsid w:val="00B309BC"/>
    <w:rsid w:val="00B324F8"/>
    <w:rsid w:val="00B36456"/>
    <w:rsid w:val="00B43417"/>
    <w:rsid w:val="00B43A1E"/>
    <w:rsid w:val="00B47FC4"/>
    <w:rsid w:val="00B55A94"/>
    <w:rsid w:val="00B6329E"/>
    <w:rsid w:val="00B64469"/>
    <w:rsid w:val="00B74B96"/>
    <w:rsid w:val="00B77191"/>
    <w:rsid w:val="00B801D4"/>
    <w:rsid w:val="00B81576"/>
    <w:rsid w:val="00B84042"/>
    <w:rsid w:val="00B914E6"/>
    <w:rsid w:val="00B94A88"/>
    <w:rsid w:val="00BB3798"/>
    <w:rsid w:val="00BB5C8F"/>
    <w:rsid w:val="00BC220C"/>
    <w:rsid w:val="00BC2511"/>
    <w:rsid w:val="00BC6B3E"/>
    <w:rsid w:val="00BD57D6"/>
    <w:rsid w:val="00BE17DE"/>
    <w:rsid w:val="00BE20FA"/>
    <w:rsid w:val="00BE25E3"/>
    <w:rsid w:val="00BE5753"/>
    <w:rsid w:val="00BE666F"/>
    <w:rsid w:val="00C154EF"/>
    <w:rsid w:val="00C20B34"/>
    <w:rsid w:val="00C20CE0"/>
    <w:rsid w:val="00C21AE5"/>
    <w:rsid w:val="00C41BA7"/>
    <w:rsid w:val="00C50553"/>
    <w:rsid w:val="00C512A2"/>
    <w:rsid w:val="00C52BB2"/>
    <w:rsid w:val="00C5497A"/>
    <w:rsid w:val="00C63A21"/>
    <w:rsid w:val="00C64B80"/>
    <w:rsid w:val="00C669DF"/>
    <w:rsid w:val="00C67337"/>
    <w:rsid w:val="00C67948"/>
    <w:rsid w:val="00C67EDF"/>
    <w:rsid w:val="00C85F38"/>
    <w:rsid w:val="00C87E97"/>
    <w:rsid w:val="00C87FF4"/>
    <w:rsid w:val="00CA4675"/>
    <w:rsid w:val="00CA6880"/>
    <w:rsid w:val="00CB1B0E"/>
    <w:rsid w:val="00CC201E"/>
    <w:rsid w:val="00CE017C"/>
    <w:rsid w:val="00CE18C1"/>
    <w:rsid w:val="00CE19C2"/>
    <w:rsid w:val="00CE376A"/>
    <w:rsid w:val="00CE5205"/>
    <w:rsid w:val="00CF3DA1"/>
    <w:rsid w:val="00CF4D54"/>
    <w:rsid w:val="00D002FA"/>
    <w:rsid w:val="00D07D2C"/>
    <w:rsid w:val="00D21521"/>
    <w:rsid w:val="00D23DA5"/>
    <w:rsid w:val="00D27657"/>
    <w:rsid w:val="00D41396"/>
    <w:rsid w:val="00D44AB6"/>
    <w:rsid w:val="00D457E9"/>
    <w:rsid w:val="00D47D0A"/>
    <w:rsid w:val="00D54A91"/>
    <w:rsid w:val="00D803B1"/>
    <w:rsid w:val="00D85D06"/>
    <w:rsid w:val="00D916CF"/>
    <w:rsid w:val="00D96FD3"/>
    <w:rsid w:val="00DB2DC7"/>
    <w:rsid w:val="00DB302D"/>
    <w:rsid w:val="00DB30E8"/>
    <w:rsid w:val="00DB603B"/>
    <w:rsid w:val="00DC20A0"/>
    <w:rsid w:val="00DD59D3"/>
    <w:rsid w:val="00DD60D1"/>
    <w:rsid w:val="00DE2987"/>
    <w:rsid w:val="00DE3115"/>
    <w:rsid w:val="00DE61C2"/>
    <w:rsid w:val="00DE74C0"/>
    <w:rsid w:val="00DF00E4"/>
    <w:rsid w:val="00DF2869"/>
    <w:rsid w:val="00DF3557"/>
    <w:rsid w:val="00E006FE"/>
    <w:rsid w:val="00E00B93"/>
    <w:rsid w:val="00E07EDC"/>
    <w:rsid w:val="00E11821"/>
    <w:rsid w:val="00E2025A"/>
    <w:rsid w:val="00E22AF3"/>
    <w:rsid w:val="00E26969"/>
    <w:rsid w:val="00E323C7"/>
    <w:rsid w:val="00E37665"/>
    <w:rsid w:val="00E456B9"/>
    <w:rsid w:val="00E4697B"/>
    <w:rsid w:val="00E47503"/>
    <w:rsid w:val="00E47E4E"/>
    <w:rsid w:val="00E54FD7"/>
    <w:rsid w:val="00E755EF"/>
    <w:rsid w:val="00E76150"/>
    <w:rsid w:val="00E761B2"/>
    <w:rsid w:val="00E83E9E"/>
    <w:rsid w:val="00E87929"/>
    <w:rsid w:val="00E94A14"/>
    <w:rsid w:val="00E94DE2"/>
    <w:rsid w:val="00E958B3"/>
    <w:rsid w:val="00EA3953"/>
    <w:rsid w:val="00EC628B"/>
    <w:rsid w:val="00EE7300"/>
    <w:rsid w:val="00EF064A"/>
    <w:rsid w:val="00EF4175"/>
    <w:rsid w:val="00EF6DC8"/>
    <w:rsid w:val="00F0362C"/>
    <w:rsid w:val="00F263B9"/>
    <w:rsid w:val="00F35D1E"/>
    <w:rsid w:val="00F46A73"/>
    <w:rsid w:val="00F74208"/>
    <w:rsid w:val="00F74786"/>
    <w:rsid w:val="00F75C42"/>
    <w:rsid w:val="00F811E3"/>
    <w:rsid w:val="00F8278E"/>
    <w:rsid w:val="00F90AEC"/>
    <w:rsid w:val="00F9275F"/>
    <w:rsid w:val="00F93782"/>
    <w:rsid w:val="00FA3499"/>
    <w:rsid w:val="00FA54B4"/>
    <w:rsid w:val="00FD1DF6"/>
    <w:rsid w:val="00FD2033"/>
    <w:rsid w:val="00FD2762"/>
    <w:rsid w:val="00FD297C"/>
    <w:rsid w:val="00FD6317"/>
    <w:rsid w:val="00FD6C76"/>
    <w:rsid w:val="046E48DD"/>
    <w:rsid w:val="04C415FC"/>
    <w:rsid w:val="063AD566"/>
    <w:rsid w:val="074391D6"/>
    <w:rsid w:val="07A7D745"/>
    <w:rsid w:val="07FBB6BE"/>
    <w:rsid w:val="09B9FCCD"/>
    <w:rsid w:val="0A376A99"/>
    <w:rsid w:val="0C302B56"/>
    <w:rsid w:val="0E8D6DF0"/>
    <w:rsid w:val="0F67CC18"/>
    <w:rsid w:val="1006C8A3"/>
    <w:rsid w:val="100EB629"/>
    <w:rsid w:val="10293E51"/>
    <w:rsid w:val="14FCAF74"/>
    <w:rsid w:val="167DF7AD"/>
    <w:rsid w:val="17B83B95"/>
    <w:rsid w:val="1819C80E"/>
    <w:rsid w:val="1E6FE135"/>
    <w:rsid w:val="1EA391BA"/>
    <w:rsid w:val="2108856C"/>
    <w:rsid w:val="21E32002"/>
    <w:rsid w:val="237702DD"/>
    <w:rsid w:val="2766C887"/>
    <w:rsid w:val="27F1B284"/>
    <w:rsid w:val="2804BE5B"/>
    <w:rsid w:val="28BED0E9"/>
    <w:rsid w:val="29B293DC"/>
    <w:rsid w:val="2B1843A3"/>
    <w:rsid w:val="2B8A0248"/>
    <w:rsid w:val="2D882A72"/>
    <w:rsid w:val="2E19959C"/>
    <w:rsid w:val="2E423D00"/>
    <w:rsid w:val="2EF4279C"/>
    <w:rsid w:val="30304318"/>
    <w:rsid w:val="305D736B"/>
    <w:rsid w:val="337BEBD0"/>
    <w:rsid w:val="37DF07AC"/>
    <w:rsid w:val="39545ABD"/>
    <w:rsid w:val="3A10E05B"/>
    <w:rsid w:val="3C8BFB7F"/>
    <w:rsid w:val="3F8FEBBC"/>
    <w:rsid w:val="3FC39C41"/>
    <w:rsid w:val="408A2EE1"/>
    <w:rsid w:val="444A3482"/>
    <w:rsid w:val="4A639E4F"/>
    <w:rsid w:val="4C554667"/>
    <w:rsid w:val="50179F50"/>
    <w:rsid w:val="577AD59D"/>
    <w:rsid w:val="63F0E456"/>
    <w:rsid w:val="66F4D493"/>
    <w:rsid w:val="6D00F405"/>
    <w:rsid w:val="6D97C69C"/>
    <w:rsid w:val="6D9FB422"/>
    <w:rsid w:val="745A12B8"/>
    <w:rsid w:val="7CB90416"/>
    <w:rsid w:val="7CF4A221"/>
    <w:rsid w:val="7E455475"/>
    <w:rsid w:val="7F387FF0"/>
    <w:rsid w:val="7FACDC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DEAB"/>
  <w15:chartTrackingRefBased/>
  <w15:docId w15:val="{62D18709-8C3F-4786-8B17-63924E60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3798"/>
    <w:rPr>
      <w:color w:val="0563C1" w:themeColor="hyperlink"/>
      <w:u w:val="single"/>
    </w:rPr>
  </w:style>
  <w:style w:type="character" w:styleId="UnresolvedMention">
    <w:name w:val="Unresolved Mention"/>
    <w:basedOn w:val="DefaultParagraphFont"/>
    <w:uiPriority w:val="99"/>
    <w:semiHidden/>
    <w:unhideWhenUsed/>
    <w:rsid w:val="00BB3798"/>
    <w:rPr>
      <w:color w:val="605E5C"/>
      <w:shd w:val="clear" w:color="auto" w:fill="E1DFDD"/>
    </w:rPr>
  </w:style>
  <w:style w:type="character" w:styleId="CommentReference">
    <w:name w:val="annotation reference"/>
    <w:basedOn w:val="DefaultParagraphFont"/>
    <w:uiPriority w:val="99"/>
    <w:semiHidden/>
    <w:unhideWhenUsed/>
    <w:rsid w:val="009F27B6"/>
    <w:rPr>
      <w:sz w:val="16"/>
      <w:szCs w:val="16"/>
    </w:rPr>
  </w:style>
  <w:style w:type="paragraph" w:styleId="CommentText">
    <w:name w:val="annotation text"/>
    <w:basedOn w:val="Normal"/>
    <w:link w:val="CommentTextChar"/>
    <w:uiPriority w:val="99"/>
    <w:unhideWhenUsed/>
    <w:rsid w:val="009F27B6"/>
    <w:pPr>
      <w:spacing w:line="240" w:lineRule="auto"/>
    </w:pPr>
    <w:rPr>
      <w:sz w:val="20"/>
      <w:szCs w:val="20"/>
    </w:rPr>
  </w:style>
  <w:style w:type="character" w:customStyle="1" w:styleId="CommentTextChar">
    <w:name w:val="Comment Text Char"/>
    <w:basedOn w:val="DefaultParagraphFont"/>
    <w:link w:val="CommentText"/>
    <w:uiPriority w:val="99"/>
    <w:rsid w:val="009F27B6"/>
    <w:rPr>
      <w:sz w:val="20"/>
      <w:szCs w:val="20"/>
    </w:rPr>
  </w:style>
  <w:style w:type="paragraph" w:styleId="CommentSubject">
    <w:name w:val="annotation subject"/>
    <w:basedOn w:val="CommentText"/>
    <w:next w:val="CommentText"/>
    <w:link w:val="CommentSubjectChar"/>
    <w:uiPriority w:val="99"/>
    <w:semiHidden/>
    <w:unhideWhenUsed/>
    <w:rsid w:val="009F27B6"/>
    <w:rPr>
      <w:b/>
      <w:bCs/>
    </w:rPr>
  </w:style>
  <w:style w:type="character" w:customStyle="1" w:styleId="CommentSubjectChar">
    <w:name w:val="Comment Subject Char"/>
    <w:basedOn w:val="CommentTextChar"/>
    <w:link w:val="CommentSubject"/>
    <w:uiPriority w:val="99"/>
    <w:semiHidden/>
    <w:rsid w:val="009F27B6"/>
    <w:rPr>
      <w:b/>
      <w:bCs/>
      <w:sz w:val="20"/>
      <w:szCs w:val="20"/>
    </w:rPr>
  </w:style>
  <w:style w:type="paragraph" w:styleId="ListParagraph">
    <w:name w:val="List Paragraph"/>
    <w:basedOn w:val="Normal"/>
    <w:uiPriority w:val="34"/>
    <w:qFormat/>
    <w:rsid w:val="00A039A1"/>
    <w:pPr>
      <w:ind w:left="720"/>
      <w:contextualSpacing/>
    </w:pPr>
  </w:style>
  <w:style w:type="character" w:styleId="FollowedHyperlink">
    <w:name w:val="FollowedHyperlink"/>
    <w:basedOn w:val="DefaultParagraphFont"/>
    <w:uiPriority w:val="99"/>
    <w:semiHidden/>
    <w:unhideWhenUsed/>
    <w:rsid w:val="00A1763D"/>
    <w:rPr>
      <w:color w:val="954F72" w:themeColor="followedHyperlink"/>
      <w:u w:val="single"/>
    </w:rPr>
  </w:style>
  <w:style w:type="paragraph" w:styleId="Header">
    <w:name w:val="header"/>
    <w:basedOn w:val="Normal"/>
    <w:link w:val="HeaderChar"/>
    <w:uiPriority w:val="99"/>
    <w:unhideWhenUsed/>
    <w:rsid w:val="00866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6A3"/>
  </w:style>
  <w:style w:type="paragraph" w:styleId="Footer">
    <w:name w:val="footer"/>
    <w:basedOn w:val="Normal"/>
    <w:link w:val="FooterChar"/>
    <w:uiPriority w:val="99"/>
    <w:unhideWhenUsed/>
    <w:rsid w:val="00866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paringtechnicians.org/download-instructional-card-data-visualization/" TargetMode="External"/><Relationship Id="rId18" Type="http://schemas.openxmlformats.org/officeDocument/2006/relationships/hyperlink" Target="https://www.preparingtechnicians.org/episode-21-automation-helping-technicians-be-more-productive/" TargetMode="External"/><Relationship Id="rId26" Type="http://schemas.openxmlformats.org/officeDocument/2006/relationships/hyperlink" Target="https://www.preparingtechnicians.org/technicians-enabling-the-cloud/" TargetMode="External"/><Relationship Id="rId39" Type="http://schemas.openxmlformats.org/officeDocument/2006/relationships/hyperlink" Target="https://www.preparingtechnicians.org/episode-28-reinventing-the-it-workforce/" TargetMode="External"/><Relationship Id="rId3" Type="http://schemas.openxmlformats.org/officeDocument/2006/relationships/customXml" Target="../customXml/item3.xml"/><Relationship Id="rId21" Type="http://schemas.openxmlformats.org/officeDocument/2006/relationships/hyperlink" Target="https://www.preparingtechnicians.org/episode-7-smarter-and-more-independent-robots/" TargetMode="External"/><Relationship Id="rId34" Type="http://schemas.openxmlformats.org/officeDocument/2006/relationships/hyperlink" Target="https://www.preparingtechnicians.org/wp-content/uploads/Episode-20-Transcript.pdf" TargetMode="External"/><Relationship Id="rId42" Type="http://schemas.openxmlformats.org/officeDocument/2006/relationships/hyperlink" Target="https://www.preparingtechnicians.org/download-instructional-card-communication/" TargetMode="External"/><Relationship Id="rId47" Type="http://schemas.openxmlformats.org/officeDocument/2006/relationships/hyperlink" Target="https://www.preparingtechnicians.org/episode-3-one-of-the-key-things-to-measure-oee/" TargetMode="External"/><Relationship Id="rId50" Type="http://schemas.openxmlformats.org/officeDocument/2006/relationships/hyperlink" Target="https://www.preparingtechnicians.org/episode-36-supply-chain-automation-in-transition/" TargetMode="External"/><Relationship Id="rId7" Type="http://schemas.openxmlformats.org/officeDocument/2006/relationships/webSettings" Target="webSettings.xml"/><Relationship Id="rId12" Type="http://schemas.openxmlformats.org/officeDocument/2006/relationships/hyperlink" Target="https://www.preparingtechnicians.org/download-data-fluency-card/" TargetMode="External"/><Relationship Id="rId17" Type="http://schemas.openxmlformats.org/officeDocument/2006/relationships/hyperlink" Target="https://www.preparingtechnicians.org/download-automation-robotics-hmi-activity/" TargetMode="External"/><Relationship Id="rId25" Type="http://schemas.openxmlformats.org/officeDocument/2006/relationships/hyperlink" Target="https://www.preparingtechnicians.org/episode-18-its-all-about-connected-devices/" TargetMode="External"/><Relationship Id="rId33" Type="http://schemas.openxmlformats.org/officeDocument/2006/relationships/hyperlink" Target="https://www.preparingtechnicians.org/download-automation-robotics-hmi-activity/" TargetMode="External"/><Relationship Id="rId38" Type="http://schemas.openxmlformats.org/officeDocument/2006/relationships/hyperlink" Target="https://www.preparingtechnicians.org/download-network-architecture/" TargetMode="External"/><Relationship Id="rId46" Type="http://schemas.openxmlformats.org/officeDocument/2006/relationships/hyperlink" Target="https://www.preparingtechnicians.org/episode-3-one-of-the-key-things-to-measure-oee/" TargetMode="External"/><Relationship Id="rId2" Type="http://schemas.openxmlformats.org/officeDocument/2006/relationships/customXml" Target="../customXml/item2.xml"/><Relationship Id="rId16" Type="http://schemas.openxmlformats.org/officeDocument/2006/relationships/hyperlink" Target="https://www.preparingtechnicians.org/episode-23-a-partnership-for-artificial-intelligence-and-machine-learning-education/" TargetMode="External"/><Relationship Id="rId20" Type="http://schemas.openxmlformats.org/officeDocument/2006/relationships/hyperlink" Target="https://www.preparingtechnicians.org/episode-22-here-come-the-cobots/" TargetMode="External"/><Relationship Id="rId29" Type="http://schemas.openxmlformats.org/officeDocument/2006/relationships/hyperlink" Target="https://www.preparingtechnicians.org/episode-10-digital-transformation/" TargetMode="External"/><Relationship Id="rId41" Type="http://schemas.openxmlformats.org/officeDocument/2006/relationships/hyperlink" Target="https://www.preparingtechnicians.org/episode-18-its-all-about-connected-devic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xcord-my.sharepoint.com/personal/anderson_cord_org/Documents/Toolkit/Tools/5%20Cross-Disciplinary%20STEM%20Core%20Inventory%20+%20Professional%20Development%20Action%20Plan/and%20the%20Must-Have%20Cross-Disciplinary%20Skills" TargetMode="External"/><Relationship Id="rId24" Type="http://schemas.openxmlformats.org/officeDocument/2006/relationships/hyperlink" Target="https://www.preparingtechnicians.org/download-instructional-card-basic-programming-python/" TargetMode="External"/><Relationship Id="rId32" Type="http://schemas.openxmlformats.org/officeDocument/2006/relationships/hyperlink" Target="https://www.preparingtechnicians.org/episode-18-its-all-about-connected-devices/" TargetMode="External"/><Relationship Id="rId37" Type="http://schemas.openxmlformats.org/officeDocument/2006/relationships/hyperlink" Target="https://www.preparingtechnicians.org/episode-37-incorporating-internet-of-things/" TargetMode="External"/><Relationship Id="rId40" Type="http://schemas.openxmlformats.org/officeDocument/2006/relationships/hyperlink" Target="https://www.preparingtechnicians.org/download-instructional-card-network-communications/" TargetMode="External"/><Relationship Id="rId45" Type="http://schemas.openxmlformats.org/officeDocument/2006/relationships/hyperlink" Target="https://www.preparingtechnicians.org/download-instructional-card-lean-processes/"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preparingtechnicians.org/download-ai-machine-learning-instructional-card/" TargetMode="External"/><Relationship Id="rId23" Type="http://schemas.openxmlformats.org/officeDocument/2006/relationships/hyperlink" Target="https://www.preparingtechnicians.org/episode-25-robotics-skills-robotics-careers/" TargetMode="External"/><Relationship Id="rId28" Type="http://schemas.openxmlformats.org/officeDocument/2006/relationships/hyperlink" Target="https://www.preparingtechnicians.org/episode-20-its-more-than-just-pressing-cycle-start/" TargetMode="External"/><Relationship Id="rId36" Type="http://schemas.openxmlformats.org/officeDocument/2006/relationships/hyperlink" Target="https://www.preparingtechnicians.org/episode-18-its-all-about-connected-devices/" TargetMode="External"/><Relationship Id="rId49" Type="http://schemas.openxmlformats.org/officeDocument/2006/relationships/hyperlink" Target="https://www.preparingtechnicians.org/episode-14-delivering-automation-at-ups/" TargetMode="External"/><Relationship Id="rId10" Type="http://schemas.openxmlformats.org/officeDocument/2006/relationships/image" Target="media/image1.jpeg"/><Relationship Id="rId19" Type="http://schemas.openxmlformats.org/officeDocument/2006/relationships/hyperlink" Target="https://www.preparingtechnicians.org/episode-13-a-robot-for-every-technician-a-look-at-trends-driving-manufacturing/" TargetMode="External"/><Relationship Id="rId31" Type="http://schemas.openxmlformats.org/officeDocument/2006/relationships/hyperlink" Target="https://www.preparingtechnicians.org/episode-8-digital-twins/" TargetMode="External"/><Relationship Id="rId44" Type="http://schemas.openxmlformats.org/officeDocument/2006/relationships/hyperlink" Target="https://www.preparingtechnicians.org/download-instructional-card-entrepreneurship/"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eparingtechnicians.org/download-instructional-card-spreadsheet/" TargetMode="External"/><Relationship Id="rId22" Type="http://schemas.openxmlformats.org/officeDocument/2006/relationships/hyperlink" Target="https://www.preparingtechnicians.org/episode-22-here-come-the-cobots/" TargetMode="External"/><Relationship Id="rId27" Type="http://schemas.openxmlformats.org/officeDocument/2006/relationships/hyperlink" Target="https://www.preparingtechnicians.org/episode-19-digital-mastery-and-the-future-workforce/" TargetMode="External"/><Relationship Id="rId30" Type="http://schemas.openxmlformats.org/officeDocument/2006/relationships/hyperlink" Target="https://www.preparingtechnicians.org/download-digital-twins/" TargetMode="External"/><Relationship Id="rId35" Type="http://schemas.openxmlformats.org/officeDocument/2006/relationships/hyperlink" Target="https://www.preparingtechnicians.org/download-instructional-card-network-communications/" TargetMode="External"/><Relationship Id="rId43" Type="http://schemas.openxmlformats.org/officeDocument/2006/relationships/hyperlink" Target="https://www.preparingtechnicians.org/episode-3-one-of-the-key-things-to-measure-oee/" TargetMode="External"/><Relationship Id="rId48" Type="http://schemas.openxmlformats.org/officeDocument/2006/relationships/hyperlink" Target="https://www.preparingtechnicians.org/supply-and-demand/" TargetMode="External"/><Relationship Id="rId8" Type="http://schemas.openxmlformats.org/officeDocument/2006/relationships/footnotes" Target="footnotes.xm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25DA7EFABEF439271A3FD99786188" ma:contentTypeVersion="17" ma:contentTypeDescription="Create a new document." ma:contentTypeScope="" ma:versionID="60f3dcfce5b03100e702c3d1583ad7d5">
  <xsd:schema xmlns:xsd="http://www.w3.org/2001/XMLSchema" xmlns:xs="http://www.w3.org/2001/XMLSchema" xmlns:p="http://schemas.microsoft.com/office/2006/metadata/properties" xmlns:ns2="9d708fe1-499a-404b-8760-7fadc8efcb04" xmlns:ns3="0ea9a507-3a85-4b04-86ce-1835e911386e" targetNamespace="http://schemas.microsoft.com/office/2006/metadata/properties" ma:root="true" ma:fieldsID="9a19d4c855822114fa692313c69b880c" ns2:_="" ns3:_="">
    <xsd:import namespace="9d708fe1-499a-404b-8760-7fadc8efcb04"/>
    <xsd:import namespace="0ea9a507-3a85-4b04-86ce-1835e911386e"/>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08fe1-499a-404b-8760-7fadc8ef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27a1e9-ec08-4917-9741-23a37c4b61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a9a507-3a85-4b04-86ce-1835e91138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103eaf-f901-4902-b28b-b71007d92640}" ma:internalName="TaxCatchAll" ma:showField="CatchAllData" ma:web="0ea9a507-3a85-4b04-86ce-1835e9113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1BFD6-31D1-40F2-B1EC-623A4F1A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08fe1-499a-404b-8760-7fadc8efcb04"/>
    <ds:schemaRef ds:uri="0ea9a507-3a85-4b04-86ce-1835e9113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DE0B8-B7C3-4AF7-9F6D-76F9DE7BA05E}">
  <ds:schemaRefs>
    <ds:schemaRef ds:uri="http://schemas.microsoft.com/sharepoint/v3/contenttype/forms"/>
  </ds:schemaRefs>
</ds:datastoreItem>
</file>

<file path=customXml/itemProps3.xml><?xml version="1.0" encoding="utf-8"?>
<ds:datastoreItem xmlns:ds="http://schemas.openxmlformats.org/officeDocument/2006/customXml" ds:itemID="{3B032873-09F7-466E-9957-6055E83F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Taylor</dc:creator>
  <cp:keywords/>
  <dc:description/>
  <cp:lastModifiedBy>Mark Whitney</cp:lastModifiedBy>
  <cp:revision>50</cp:revision>
  <dcterms:created xsi:type="dcterms:W3CDTF">2022-07-13T18:14:00Z</dcterms:created>
  <dcterms:modified xsi:type="dcterms:W3CDTF">2022-07-22T18:31:00Z</dcterms:modified>
</cp:coreProperties>
</file>